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9A" w:rsidRPr="007D639C" w:rsidRDefault="002B09B0" w:rsidP="007D639C">
      <w:pPr>
        <w:spacing w:after="0"/>
        <w:rPr>
          <w:rFonts w:ascii="Algerian" w:hAnsi="Algerian"/>
          <w:noProof/>
          <w:sz w:val="100"/>
          <w:szCs w:val="100"/>
          <w:lang w:eastAsia="en-AU"/>
        </w:rPr>
      </w:pPr>
      <w:r w:rsidRPr="007D639C">
        <w:rPr>
          <w:noProof/>
          <w:sz w:val="100"/>
          <w:szCs w:val="100"/>
          <w:lang w:eastAsia="en-AU"/>
        </w:rPr>
        <mc:AlternateContent>
          <mc:Choice Requires="wps">
            <w:drawing>
              <wp:anchor distT="0" distB="0" distL="114300" distR="114300" simplePos="0" relativeHeight="251658240" behindDoc="0" locked="0" layoutInCell="1" allowOverlap="1" wp14:anchorId="1CFD0173" wp14:editId="312D5DA3">
                <wp:simplePos x="0" y="0"/>
                <wp:positionH relativeFrom="margin">
                  <wp:posOffset>4391025</wp:posOffset>
                </wp:positionH>
                <wp:positionV relativeFrom="paragraph">
                  <wp:posOffset>133350</wp:posOffset>
                </wp:positionV>
                <wp:extent cx="4819650" cy="9334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33450"/>
                        </a:xfrm>
                        <a:prstGeom prst="rect">
                          <a:avLst/>
                        </a:prstGeom>
                        <a:solidFill>
                          <a:srgbClr val="FFFFFF"/>
                        </a:solidFill>
                        <a:ln w="9525">
                          <a:solidFill>
                            <a:srgbClr val="A5A5A5"/>
                          </a:solidFill>
                          <a:miter lim="800000"/>
                          <a:headEnd/>
                          <a:tailEnd/>
                        </a:ln>
                      </wps:spPr>
                      <wps:txbx>
                        <w:txbxContent>
                          <w:p w:rsidR="00714A9A" w:rsidRPr="00D37073" w:rsidRDefault="00714A9A" w:rsidP="00302D70">
                            <w:pPr>
                              <w:shd w:val="clear" w:color="auto" w:fill="548DD4" w:themeFill="text2" w:themeFillTint="99"/>
                              <w:spacing w:after="0"/>
                              <w:jc w:val="center"/>
                              <w:rPr>
                                <w:b/>
                                <w:sz w:val="10"/>
                                <w:szCs w:val="10"/>
                              </w:rPr>
                            </w:pPr>
                          </w:p>
                          <w:p w:rsidR="00714A9A" w:rsidRDefault="00DC407E" w:rsidP="00302D70">
                            <w:pPr>
                              <w:shd w:val="clear" w:color="auto" w:fill="548DD4" w:themeFill="text2" w:themeFillTint="99"/>
                              <w:spacing w:after="0"/>
                              <w:jc w:val="center"/>
                              <w:rPr>
                                <w:b/>
                                <w:sz w:val="24"/>
                                <w:szCs w:val="24"/>
                              </w:rPr>
                            </w:pPr>
                            <w:r>
                              <w:rPr>
                                <w:b/>
                                <w:sz w:val="24"/>
                                <w:szCs w:val="24"/>
                              </w:rPr>
                              <w:t xml:space="preserve">GLOBAL FIT &amp; GROUP </w:t>
                            </w:r>
                            <w:r w:rsidR="004A41F3">
                              <w:rPr>
                                <w:b/>
                                <w:sz w:val="24"/>
                                <w:szCs w:val="24"/>
                              </w:rPr>
                              <w:t xml:space="preserve">COMMISSIONABLE </w:t>
                            </w:r>
                            <w:r w:rsidR="00714A9A">
                              <w:rPr>
                                <w:b/>
                                <w:sz w:val="24"/>
                                <w:szCs w:val="24"/>
                              </w:rPr>
                              <w:t>RATES 2015-2016</w:t>
                            </w:r>
                          </w:p>
                          <w:p w:rsidR="00714A9A" w:rsidRPr="004A41F3" w:rsidRDefault="00714A9A" w:rsidP="00302D70">
                            <w:pPr>
                              <w:shd w:val="clear" w:color="auto" w:fill="548DD4" w:themeFill="text2" w:themeFillTint="99"/>
                              <w:spacing w:after="0"/>
                              <w:jc w:val="center"/>
                              <w:rPr>
                                <w:b/>
                                <w:sz w:val="24"/>
                                <w:szCs w:val="24"/>
                              </w:rPr>
                            </w:pPr>
                            <w:r w:rsidRPr="004A41F3">
                              <w:rPr>
                                <w:b/>
                                <w:sz w:val="24"/>
                                <w:szCs w:val="24"/>
                              </w:rPr>
                              <w:t>Valid 01 April 2015 – 31 March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D0173" id="_x0000_t202" coordsize="21600,21600" o:spt="202" path="m,l,21600r21600,l21600,xe">
                <v:stroke joinstyle="miter"/>
                <v:path gradientshapeok="t" o:connecttype="rect"/>
              </v:shapetype>
              <v:shape id="Text Box 2" o:spid="_x0000_s1026" type="#_x0000_t202" style="position:absolute;margin-left:345.75pt;margin-top:10.5pt;width:379.5pt;height: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" strokecolor="#a5a5a5">
                <v:textbox>
                  <w:txbxContent>
                    <w:p w:rsidR="00714A9A" w:rsidRPr="00D37073" w:rsidRDefault="00714A9A" w:rsidP="00302D70">
                      <w:pPr>
                        <w:shd w:val="clear" w:color="auto" w:fill="548DD4" w:themeFill="text2" w:themeFillTint="99"/>
                        <w:spacing w:after="0"/>
                        <w:jc w:val="center"/>
                        <w:rPr>
                          <w:b/>
                          <w:sz w:val="10"/>
                          <w:szCs w:val="10"/>
                        </w:rPr>
                      </w:pPr>
                    </w:p>
                    <w:p w:rsidR="00714A9A" w:rsidRDefault="00DC407E" w:rsidP="00302D70">
                      <w:pPr>
                        <w:shd w:val="clear" w:color="auto" w:fill="548DD4" w:themeFill="text2" w:themeFillTint="99"/>
                        <w:spacing w:after="0"/>
                        <w:jc w:val="center"/>
                        <w:rPr>
                          <w:b/>
                          <w:sz w:val="24"/>
                          <w:szCs w:val="24"/>
                        </w:rPr>
                      </w:pPr>
                      <w:r>
                        <w:rPr>
                          <w:b/>
                          <w:sz w:val="24"/>
                          <w:szCs w:val="24"/>
                        </w:rPr>
                        <w:t xml:space="preserve">GLOBAL FIT &amp; GROUP </w:t>
                      </w:r>
                      <w:r w:rsidR="004A41F3">
                        <w:rPr>
                          <w:b/>
                          <w:sz w:val="24"/>
                          <w:szCs w:val="24"/>
                        </w:rPr>
                        <w:t xml:space="preserve">COMMISSIONABLE </w:t>
                      </w:r>
                      <w:r w:rsidR="00714A9A">
                        <w:rPr>
                          <w:b/>
                          <w:sz w:val="24"/>
                          <w:szCs w:val="24"/>
                        </w:rPr>
                        <w:t>RATES 2015-2016</w:t>
                      </w:r>
                    </w:p>
                    <w:p w:rsidR="00714A9A" w:rsidRPr="004A41F3" w:rsidRDefault="00714A9A" w:rsidP="00302D70">
                      <w:pPr>
                        <w:shd w:val="clear" w:color="auto" w:fill="548DD4" w:themeFill="text2" w:themeFillTint="99"/>
                        <w:spacing w:after="0"/>
                        <w:jc w:val="center"/>
                        <w:rPr>
                          <w:b/>
                          <w:sz w:val="24"/>
                          <w:szCs w:val="24"/>
                        </w:rPr>
                      </w:pPr>
                      <w:r w:rsidRPr="004A41F3">
                        <w:rPr>
                          <w:b/>
                          <w:sz w:val="24"/>
                          <w:szCs w:val="24"/>
                        </w:rPr>
                        <w:t>Valid 01 April 2015 – 31 March 2016</w:t>
                      </w:r>
                    </w:p>
                  </w:txbxContent>
                </v:textbox>
                <w10:wrap anchorx="margin"/>
              </v:shape>
            </w:pict>
          </mc:Fallback>
        </mc:AlternateContent>
      </w:r>
      <w:r w:rsidR="0073247C">
        <w:rPr>
          <w:rFonts w:ascii="Algerian" w:hAnsi="Algerian"/>
          <w:noProof/>
          <w:sz w:val="100"/>
          <w:szCs w:val="100"/>
          <w:lang w:eastAsia="en-AU"/>
        </w:rPr>
        <w:t>BTE Touring</w:t>
      </w:r>
    </w:p>
    <w:p w:rsidR="007D639C" w:rsidRPr="007D639C" w:rsidRDefault="0073247C" w:rsidP="00714A9A">
      <w:pPr>
        <w:spacing w:after="0"/>
        <w:ind w:left="-426"/>
        <w:rPr>
          <w:b/>
          <w:sz w:val="18"/>
          <w:szCs w:val="18"/>
          <w:lang w:val="en-US"/>
        </w:rPr>
      </w:pPr>
      <w:r>
        <w:rPr>
          <w:b/>
          <w:sz w:val="18"/>
          <w:szCs w:val="18"/>
          <w:lang w:val="en-US"/>
        </w:rPr>
        <w:t>Best Tours Ever (BTE) Touring</w:t>
      </w:r>
    </w:p>
    <w:p w:rsidR="007D639C" w:rsidRDefault="0073247C" w:rsidP="00714A9A">
      <w:pPr>
        <w:spacing w:after="0"/>
        <w:ind w:left="-426"/>
        <w:rPr>
          <w:sz w:val="18"/>
          <w:szCs w:val="18"/>
          <w:lang w:val="en-US"/>
        </w:rPr>
      </w:pPr>
      <w:r>
        <w:rPr>
          <w:sz w:val="18"/>
          <w:szCs w:val="18"/>
          <w:lang w:val="en-US"/>
        </w:rPr>
        <w:t>Kangaroo Flat</w:t>
      </w:r>
      <w:r w:rsidR="007D639C">
        <w:rPr>
          <w:sz w:val="18"/>
          <w:szCs w:val="18"/>
          <w:lang w:val="en-US"/>
        </w:rPr>
        <w:t xml:space="preserve"> </w:t>
      </w:r>
      <w:proofErr w:type="gramStart"/>
      <w:r w:rsidR="007D639C">
        <w:rPr>
          <w:sz w:val="18"/>
          <w:szCs w:val="18"/>
          <w:lang w:val="en-US"/>
        </w:rPr>
        <w:t>Drive ,</w:t>
      </w:r>
      <w:proofErr w:type="gramEnd"/>
      <w:r w:rsidR="007D639C">
        <w:rPr>
          <w:sz w:val="18"/>
          <w:szCs w:val="18"/>
          <w:lang w:val="en-US"/>
        </w:rPr>
        <w:t xml:space="preserve"> </w:t>
      </w:r>
    </w:p>
    <w:p w:rsidR="00714A9A" w:rsidRDefault="0073247C" w:rsidP="007D639C">
      <w:pPr>
        <w:spacing w:after="0"/>
        <w:ind w:left="-426"/>
        <w:rPr>
          <w:sz w:val="18"/>
          <w:szCs w:val="18"/>
          <w:lang w:val="en-US"/>
        </w:rPr>
      </w:pPr>
      <w:r>
        <w:rPr>
          <w:sz w:val="18"/>
          <w:szCs w:val="18"/>
          <w:lang w:val="en-US"/>
        </w:rPr>
        <w:t>Upper Wombat</w:t>
      </w:r>
      <w:r w:rsidR="007D14D7">
        <w:rPr>
          <w:sz w:val="18"/>
          <w:szCs w:val="18"/>
          <w:lang w:val="en-US"/>
        </w:rPr>
        <w:t xml:space="preserve"> </w:t>
      </w:r>
      <w:r w:rsidR="007D639C">
        <w:rPr>
          <w:sz w:val="18"/>
          <w:szCs w:val="18"/>
          <w:lang w:val="en-US"/>
        </w:rPr>
        <w:t>West</w:t>
      </w:r>
      <w:r>
        <w:rPr>
          <w:sz w:val="18"/>
          <w:szCs w:val="18"/>
          <w:lang w:val="en-US"/>
        </w:rPr>
        <w:t>, Lovely Country</w:t>
      </w:r>
      <w:r w:rsidR="007D639C">
        <w:rPr>
          <w:sz w:val="18"/>
          <w:szCs w:val="18"/>
          <w:lang w:val="en-US"/>
        </w:rPr>
        <w:t xml:space="preserve"> Town</w:t>
      </w:r>
      <w:r w:rsidR="007D639C">
        <w:rPr>
          <w:sz w:val="18"/>
          <w:szCs w:val="18"/>
          <w:lang w:val="en-US"/>
        </w:rPr>
        <w:br/>
        <w:t>Victoria, 3999</w:t>
      </w:r>
      <w:r w:rsidR="00714A9A" w:rsidRPr="007D4FEC">
        <w:rPr>
          <w:sz w:val="18"/>
          <w:szCs w:val="18"/>
          <w:lang w:val="en-US"/>
        </w:rPr>
        <w:t xml:space="preserve"> Australia</w:t>
      </w:r>
    </w:p>
    <w:p w:rsidR="00714A9A" w:rsidRDefault="007D639C" w:rsidP="00714A9A">
      <w:pPr>
        <w:spacing w:after="0"/>
        <w:ind w:left="-426"/>
        <w:rPr>
          <w:color w:val="000080"/>
          <w:sz w:val="18"/>
          <w:szCs w:val="18"/>
          <w:lang w:val="en-US"/>
        </w:rPr>
      </w:pPr>
      <w:r>
        <w:rPr>
          <w:sz w:val="18"/>
          <w:szCs w:val="18"/>
        </w:rPr>
        <w:t>T: +61 3</w:t>
      </w:r>
      <w:r w:rsidR="00714A9A" w:rsidRPr="007D4FEC">
        <w:rPr>
          <w:sz w:val="18"/>
          <w:szCs w:val="18"/>
        </w:rPr>
        <w:t xml:space="preserve"> </w:t>
      </w:r>
      <w:r>
        <w:rPr>
          <w:color w:val="000080"/>
          <w:sz w:val="18"/>
          <w:szCs w:val="18"/>
          <w:lang w:val="en-US"/>
        </w:rPr>
        <w:t>9999 9999</w:t>
      </w:r>
    </w:p>
    <w:p w:rsidR="00714A9A" w:rsidRDefault="007D639C" w:rsidP="00714A9A">
      <w:pPr>
        <w:spacing w:after="0"/>
        <w:ind w:left="-426"/>
        <w:rPr>
          <w:color w:val="000080"/>
          <w:sz w:val="18"/>
          <w:szCs w:val="18"/>
          <w:lang w:val="en-US"/>
        </w:rPr>
      </w:pPr>
      <w:r>
        <w:rPr>
          <w:sz w:val="18"/>
          <w:szCs w:val="18"/>
        </w:rPr>
        <w:t>F: +61 3</w:t>
      </w:r>
      <w:r w:rsidR="00714A9A" w:rsidRPr="007D4FEC">
        <w:rPr>
          <w:sz w:val="18"/>
          <w:szCs w:val="18"/>
        </w:rPr>
        <w:t xml:space="preserve"> </w:t>
      </w:r>
      <w:r>
        <w:rPr>
          <w:color w:val="000080"/>
          <w:sz w:val="18"/>
          <w:szCs w:val="18"/>
          <w:lang w:val="en-US"/>
        </w:rPr>
        <w:t>9999 9998</w:t>
      </w:r>
    </w:p>
    <w:p w:rsidR="00714A9A" w:rsidRPr="00691F0E" w:rsidRDefault="00714A9A" w:rsidP="00691F0E">
      <w:pPr>
        <w:spacing w:after="0"/>
        <w:ind w:left="-426"/>
      </w:pPr>
      <w:r>
        <w:rPr>
          <w:sz w:val="18"/>
          <w:szCs w:val="18"/>
        </w:rPr>
        <w:t xml:space="preserve">E: </w:t>
      </w:r>
      <w:hyperlink r:id="rId7" w:history="1">
        <w:r w:rsidR="003A4B5F" w:rsidRPr="00F97ABB">
          <w:rPr>
            <w:rStyle w:val="Hyperlink"/>
            <w:sz w:val="18"/>
            <w:szCs w:val="18"/>
          </w:rPr>
          <w:t>reservations@btetouring.com.au</w:t>
        </w:r>
      </w:hyperlink>
      <w:r>
        <w:rPr>
          <w:sz w:val="18"/>
          <w:szCs w:val="18"/>
        </w:rPr>
        <w:t xml:space="preserve"> </w:t>
      </w:r>
      <w:r w:rsidRPr="007D4FEC">
        <w:t xml:space="preserve">        </w:t>
      </w:r>
      <w:r w:rsidR="007D14D7">
        <w:t xml:space="preserve">  </w:t>
      </w:r>
      <w:r>
        <w:t>PLEASE NOTE</w:t>
      </w:r>
      <w:r w:rsidR="007D639C">
        <w:t xml:space="preserve"> THESE</w:t>
      </w:r>
      <w:r w:rsidR="007D14D7">
        <w:t xml:space="preserve"> RATES ARE</w:t>
      </w:r>
      <w:r w:rsidR="007D639C">
        <w:t xml:space="preserve"> CORRECT AS AT</w:t>
      </w:r>
      <w:r>
        <w:t xml:space="preserve"> </w:t>
      </w:r>
      <w:r w:rsidR="007D14D7">
        <w:t>20 FEB 2015 FOR VALID</w:t>
      </w:r>
      <w:r w:rsidR="003A4B5F">
        <w:t xml:space="preserve"> 2015/16 DEPARTURE</w:t>
      </w:r>
      <w:r w:rsidR="00691F0E">
        <w:t xml:space="preserve"> DATES</w:t>
      </w:r>
      <w:r w:rsidRPr="007D4FEC">
        <w:tab/>
      </w:r>
      <w:r w:rsidRPr="007D4FEC">
        <w:tab/>
      </w:r>
    </w:p>
    <w:tbl>
      <w:tblPr>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7"/>
        <w:gridCol w:w="1021"/>
        <w:gridCol w:w="1701"/>
        <w:gridCol w:w="2126"/>
        <w:gridCol w:w="2410"/>
        <w:gridCol w:w="2126"/>
        <w:gridCol w:w="992"/>
        <w:gridCol w:w="851"/>
      </w:tblGrid>
      <w:tr w:rsidR="00C64885" w:rsidRPr="007D4FEC" w:rsidTr="00C64885">
        <w:trPr>
          <w:trHeight w:val="1062"/>
        </w:trPr>
        <w:tc>
          <w:tcPr>
            <w:tcW w:w="3687" w:type="dxa"/>
            <w:shd w:val="clear" w:color="auto" w:fill="548DD4" w:themeFill="text2" w:themeFillTint="99"/>
          </w:tcPr>
          <w:p w:rsidR="00C64885" w:rsidRPr="004A153E" w:rsidRDefault="00C64885" w:rsidP="00E916AB">
            <w:pPr>
              <w:spacing w:after="0" w:line="240" w:lineRule="auto"/>
              <w:rPr>
                <w:b/>
                <w:color w:val="FFFFFF"/>
              </w:rPr>
            </w:pPr>
            <w:r w:rsidRPr="004A153E">
              <w:rPr>
                <w:b/>
                <w:color w:val="FFFFFF"/>
              </w:rPr>
              <w:t>BEST</w:t>
            </w:r>
            <w:r>
              <w:rPr>
                <w:b/>
                <w:color w:val="FFFFFF"/>
              </w:rPr>
              <w:t xml:space="preserve"> TOURS EVER</w:t>
            </w:r>
            <w:r w:rsidRPr="004A153E">
              <w:rPr>
                <w:b/>
                <w:color w:val="FFFFFF"/>
              </w:rPr>
              <w:t xml:space="preserve"> (BHE)</w:t>
            </w:r>
            <w:r>
              <w:rPr>
                <w:b/>
                <w:color w:val="FFFFFF"/>
              </w:rPr>
              <w:t xml:space="preserve"> TOURING</w:t>
            </w:r>
          </w:p>
          <w:p w:rsidR="00C64885" w:rsidRPr="004A153E" w:rsidRDefault="00C64885" w:rsidP="00E916AB">
            <w:pPr>
              <w:spacing w:after="0" w:line="240" w:lineRule="auto"/>
              <w:rPr>
                <w:b/>
                <w:color w:val="FFFFFF"/>
              </w:rPr>
            </w:pPr>
            <w:r w:rsidRPr="004A153E">
              <w:rPr>
                <w:b/>
                <w:color w:val="FFFFFF"/>
              </w:rPr>
              <w:t xml:space="preserve">FIT AND GROUP </w:t>
            </w:r>
            <w:r>
              <w:rPr>
                <w:b/>
                <w:color w:val="FFFFFF"/>
              </w:rPr>
              <w:t xml:space="preserve">COMMISSIONABLE </w:t>
            </w:r>
            <w:r w:rsidRPr="004A153E">
              <w:rPr>
                <w:b/>
                <w:color w:val="FFFFFF"/>
              </w:rPr>
              <w:t>RATES 2015/16</w:t>
            </w:r>
          </w:p>
          <w:p w:rsidR="00C64885" w:rsidRPr="007D4FEC" w:rsidRDefault="00344714" w:rsidP="00E916AB">
            <w:pPr>
              <w:spacing w:after="0" w:line="240" w:lineRule="auto"/>
              <w:rPr>
                <w:b/>
                <w:color w:val="FFFFFF"/>
                <w:sz w:val="18"/>
                <w:szCs w:val="18"/>
              </w:rPr>
            </w:pPr>
            <w:r>
              <w:rPr>
                <w:b/>
                <w:color w:val="FFFFFF"/>
                <w:sz w:val="18"/>
                <w:szCs w:val="18"/>
              </w:rPr>
              <w:t>(All Rates are Inclusive of GST)</w:t>
            </w:r>
            <w:bookmarkStart w:id="0" w:name="_GoBack"/>
            <w:bookmarkEnd w:id="0"/>
          </w:p>
        </w:tc>
        <w:tc>
          <w:tcPr>
            <w:tcW w:w="1021" w:type="dxa"/>
            <w:shd w:val="clear" w:color="auto" w:fill="C2D69B" w:themeFill="accent3" w:themeFillTint="99"/>
          </w:tcPr>
          <w:p w:rsidR="00C64885" w:rsidRPr="007D4FEC" w:rsidRDefault="00C64885" w:rsidP="003B1BAE">
            <w:pPr>
              <w:spacing w:after="0" w:line="240" w:lineRule="auto"/>
              <w:jc w:val="center"/>
              <w:rPr>
                <w:sz w:val="18"/>
                <w:szCs w:val="18"/>
              </w:rPr>
            </w:pPr>
            <w:r>
              <w:rPr>
                <w:sz w:val="18"/>
                <w:szCs w:val="18"/>
              </w:rPr>
              <w:t>Length of Tour</w:t>
            </w:r>
          </w:p>
        </w:tc>
        <w:tc>
          <w:tcPr>
            <w:tcW w:w="1701" w:type="dxa"/>
            <w:shd w:val="clear" w:color="auto" w:fill="C2D69B" w:themeFill="accent3" w:themeFillTint="99"/>
          </w:tcPr>
          <w:p w:rsidR="00C64885" w:rsidRDefault="00C64885" w:rsidP="00E916AB">
            <w:pPr>
              <w:spacing w:after="0" w:line="240" w:lineRule="auto"/>
              <w:jc w:val="center"/>
              <w:rPr>
                <w:sz w:val="18"/>
                <w:szCs w:val="18"/>
              </w:rPr>
            </w:pPr>
            <w:r>
              <w:rPr>
                <w:sz w:val="18"/>
                <w:szCs w:val="18"/>
              </w:rPr>
              <w:t>RACK RATES</w:t>
            </w:r>
          </w:p>
          <w:p w:rsidR="00C64885" w:rsidRDefault="00C64885" w:rsidP="00E916AB">
            <w:pPr>
              <w:spacing w:after="0" w:line="240" w:lineRule="auto"/>
              <w:jc w:val="center"/>
              <w:rPr>
                <w:sz w:val="18"/>
                <w:szCs w:val="18"/>
              </w:rPr>
            </w:pPr>
            <w:r>
              <w:rPr>
                <w:sz w:val="18"/>
                <w:szCs w:val="18"/>
              </w:rPr>
              <w:t>Valid 01 April 2015 – 31 March 2016</w:t>
            </w:r>
          </w:p>
          <w:p w:rsidR="00C64885" w:rsidRDefault="00C64885" w:rsidP="00E916AB">
            <w:pPr>
              <w:spacing w:after="0" w:line="240" w:lineRule="auto"/>
              <w:jc w:val="center"/>
              <w:rPr>
                <w:sz w:val="18"/>
                <w:szCs w:val="18"/>
              </w:rPr>
            </w:pPr>
            <w:r>
              <w:rPr>
                <w:sz w:val="18"/>
                <w:szCs w:val="18"/>
              </w:rPr>
              <w:t>Per Person</w:t>
            </w:r>
          </w:p>
        </w:tc>
        <w:tc>
          <w:tcPr>
            <w:tcW w:w="2126" w:type="dxa"/>
            <w:shd w:val="clear" w:color="auto" w:fill="C2D69B" w:themeFill="accent3" w:themeFillTint="99"/>
          </w:tcPr>
          <w:p w:rsidR="00C64885" w:rsidRDefault="00C64885" w:rsidP="00E916AB">
            <w:pPr>
              <w:spacing w:after="0" w:line="240" w:lineRule="auto"/>
              <w:jc w:val="center"/>
              <w:rPr>
                <w:sz w:val="18"/>
                <w:szCs w:val="18"/>
              </w:rPr>
            </w:pPr>
            <w:r>
              <w:rPr>
                <w:sz w:val="18"/>
                <w:szCs w:val="18"/>
              </w:rPr>
              <w:t>INBOUND RATES</w:t>
            </w:r>
          </w:p>
          <w:p w:rsidR="00C64885" w:rsidRPr="007D4FEC" w:rsidRDefault="00C64885" w:rsidP="00E916AB">
            <w:pPr>
              <w:spacing w:after="0" w:line="240" w:lineRule="auto"/>
              <w:jc w:val="center"/>
              <w:rPr>
                <w:sz w:val="18"/>
                <w:szCs w:val="18"/>
              </w:rPr>
            </w:pPr>
            <w:r>
              <w:rPr>
                <w:sz w:val="18"/>
                <w:szCs w:val="18"/>
              </w:rPr>
              <w:t>30% Commission</w:t>
            </w:r>
          </w:p>
          <w:p w:rsidR="00C64885" w:rsidRDefault="00C64885" w:rsidP="00E916AB">
            <w:pPr>
              <w:spacing w:after="0" w:line="240" w:lineRule="auto"/>
              <w:jc w:val="center"/>
              <w:rPr>
                <w:sz w:val="18"/>
                <w:szCs w:val="18"/>
              </w:rPr>
            </w:pPr>
            <w:r>
              <w:rPr>
                <w:sz w:val="18"/>
                <w:szCs w:val="18"/>
              </w:rPr>
              <w:t>Per Person</w:t>
            </w:r>
          </w:p>
          <w:p w:rsidR="00C64885" w:rsidRPr="007D4FEC" w:rsidRDefault="00C64885" w:rsidP="00E916AB">
            <w:pPr>
              <w:spacing w:after="0" w:line="240" w:lineRule="auto"/>
              <w:rPr>
                <w:sz w:val="18"/>
                <w:szCs w:val="18"/>
              </w:rPr>
            </w:pPr>
          </w:p>
        </w:tc>
        <w:tc>
          <w:tcPr>
            <w:tcW w:w="2410" w:type="dxa"/>
            <w:shd w:val="clear" w:color="auto" w:fill="C2D69B" w:themeFill="accent3" w:themeFillTint="99"/>
          </w:tcPr>
          <w:p w:rsidR="00C64885" w:rsidRDefault="00C64885" w:rsidP="00E916AB">
            <w:pPr>
              <w:spacing w:after="0" w:line="240" w:lineRule="auto"/>
              <w:jc w:val="center"/>
              <w:rPr>
                <w:sz w:val="18"/>
                <w:szCs w:val="18"/>
              </w:rPr>
            </w:pPr>
            <w:r>
              <w:rPr>
                <w:sz w:val="18"/>
                <w:szCs w:val="18"/>
              </w:rPr>
              <w:t>DOMESTIC WHOLESALE RATES</w:t>
            </w:r>
          </w:p>
          <w:p w:rsidR="00C64885" w:rsidRPr="007D4FEC" w:rsidRDefault="00C64885" w:rsidP="00E916AB">
            <w:pPr>
              <w:spacing w:after="0" w:line="240" w:lineRule="auto"/>
              <w:jc w:val="center"/>
              <w:rPr>
                <w:sz w:val="18"/>
                <w:szCs w:val="18"/>
              </w:rPr>
            </w:pPr>
            <w:r>
              <w:rPr>
                <w:sz w:val="18"/>
                <w:szCs w:val="18"/>
              </w:rPr>
              <w:t>25% Commission</w:t>
            </w:r>
          </w:p>
          <w:p w:rsidR="00C64885" w:rsidRPr="00DB3335" w:rsidRDefault="00C64885" w:rsidP="00E916AB">
            <w:pPr>
              <w:spacing w:after="0" w:line="240" w:lineRule="auto"/>
              <w:jc w:val="center"/>
              <w:rPr>
                <w:sz w:val="18"/>
                <w:szCs w:val="18"/>
              </w:rPr>
            </w:pPr>
            <w:r>
              <w:rPr>
                <w:sz w:val="18"/>
                <w:szCs w:val="18"/>
              </w:rPr>
              <w:t>Per Person</w:t>
            </w:r>
          </w:p>
          <w:p w:rsidR="00C64885" w:rsidRPr="007D4FEC" w:rsidRDefault="00C64885" w:rsidP="00E916AB">
            <w:pPr>
              <w:spacing w:after="0" w:line="240" w:lineRule="auto"/>
              <w:jc w:val="center"/>
              <w:rPr>
                <w:sz w:val="18"/>
                <w:szCs w:val="18"/>
              </w:rPr>
            </w:pPr>
          </w:p>
        </w:tc>
        <w:tc>
          <w:tcPr>
            <w:tcW w:w="2126" w:type="dxa"/>
            <w:shd w:val="clear" w:color="auto" w:fill="C2D69B" w:themeFill="accent3" w:themeFillTint="99"/>
          </w:tcPr>
          <w:p w:rsidR="00C64885" w:rsidRDefault="00C64885" w:rsidP="00E916AB">
            <w:pPr>
              <w:spacing w:after="0" w:line="240" w:lineRule="auto"/>
              <w:jc w:val="center"/>
              <w:rPr>
                <w:sz w:val="18"/>
                <w:szCs w:val="18"/>
              </w:rPr>
            </w:pPr>
            <w:r>
              <w:rPr>
                <w:sz w:val="18"/>
                <w:szCs w:val="18"/>
              </w:rPr>
              <w:t>DOMESTIC RETAIL RATES</w:t>
            </w:r>
          </w:p>
          <w:p w:rsidR="00C64885" w:rsidRPr="007D4FEC" w:rsidRDefault="00C64885" w:rsidP="004A41F3">
            <w:pPr>
              <w:spacing w:after="0" w:line="240" w:lineRule="auto"/>
              <w:jc w:val="center"/>
              <w:rPr>
                <w:sz w:val="18"/>
                <w:szCs w:val="18"/>
              </w:rPr>
            </w:pPr>
            <w:r>
              <w:rPr>
                <w:sz w:val="18"/>
                <w:szCs w:val="18"/>
              </w:rPr>
              <w:t>15% Commission</w:t>
            </w:r>
          </w:p>
          <w:p w:rsidR="00C64885" w:rsidRPr="00DB3335" w:rsidRDefault="00C64885" w:rsidP="004A41F3">
            <w:pPr>
              <w:spacing w:after="0" w:line="240" w:lineRule="auto"/>
              <w:jc w:val="center"/>
              <w:rPr>
                <w:sz w:val="18"/>
                <w:szCs w:val="18"/>
              </w:rPr>
            </w:pPr>
            <w:r>
              <w:rPr>
                <w:sz w:val="18"/>
                <w:szCs w:val="18"/>
              </w:rPr>
              <w:t>Per Person</w:t>
            </w:r>
          </w:p>
          <w:p w:rsidR="00C64885" w:rsidRPr="007D4FEC" w:rsidRDefault="00C64885" w:rsidP="00E916AB">
            <w:pPr>
              <w:spacing w:after="0" w:line="240" w:lineRule="auto"/>
              <w:jc w:val="center"/>
              <w:rPr>
                <w:sz w:val="18"/>
                <w:szCs w:val="18"/>
              </w:rPr>
            </w:pPr>
          </w:p>
        </w:tc>
        <w:tc>
          <w:tcPr>
            <w:tcW w:w="992" w:type="dxa"/>
            <w:shd w:val="clear" w:color="auto" w:fill="C2D69B" w:themeFill="accent3" w:themeFillTint="99"/>
          </w:tcPr>
          <w:p w:rsidR="00C64885" w:rsidRPr="007D4FEC" w:rsidRDefault="00C64885" w:rsidP="00E916AB">
            <w:pPr>
              <w:spacing w:after="0" w:line="240" w:lineRule="auto"/>
              <w:jc w:val="center"/>
              <w:rPr>
                <w:sz w:val="18"/>
                <w:szCs w:val="18"/>
              </w:rPr>
            </w:pPr>
            <w:r>
              <w:rPr>
                <w:sz w:val="18"/>
                <w:szCs w:val="18"/>
              </w:rPr>
              <w:t>Max Number of PAX</w:t>
            </w:r>
          </w:p>
        </w:tc>
        <w:tc>
          <w:tcPr>
            <w:tcW w:w="851" w:type="dxa"/>
            <w:shd w:val="clear" w:color="auto" w:fill="C2D69B" w:themeFill="accent3" w:themeFillTint="99"/>
          </w:tcPr>
          <w:p w:rsidR="00C64885" w:rsidRDefault="00C64885" w:rsidP="00E916AB">
            <w:pPr>
              <w:spacing w:after="0" w:line="240" w:lineRule="auto"/>
              <w:jc w:val="center"/>
              <w:rPr>
                <w:sz w:val="18"/>
                <w:szCs w:val="18"/>
              </w:rPr>
            </w:pPr>
            <w:r>
              <w:rPr>
                <w:sz w:val="18"/>
                <w:szCs w:val="18"/>
              </w:rPr>
              <w:t>Min Number of PAX</w:t>
            </w:r>
          </w:p>
        </w:tc>
      </w:tr>
      <w:tr w:rsidR="00C64885" w:rsidRPr="007D4FEC" w:rsidTr="00C64885">
        <w:tc>
          <w:tcPr>
            <w:tcW w:w="3687" w:type="dxa"/>
            <w:shd w:val="clear" w:color="auto" w:fill="DBE5F1" w:themeFill="accent1" w:themeFillTint="33"/>
          </w:tcPr>
          <w:p w:rsidR="00C64885" w:rsidRPr="007D4FEC" w:rsidRDefault="00C64885" w:rsidP="00E916AB">
            <w:pPr>
              <w:spacing w:after="0" w:line="240" w:lineRule="auto"/>
              <w:jc w:val="right"/>
              <w:rPr>
                <w:sz w:val="18"/>
                <w:szCs w:val="18"/>
              </w:rPr>
            </w:pPr>
            <w:r>
              <w:rPr>
                <w:sz w:val="18"/>
                <w:szCs w:val="18"/>
              </w:rPr>
              <w:t>Australian Bush Delights Tour</w:t>
            </w:r>
            <w:r w:rsidRPr="007D4FEC">
              <w:rPr>
                <w:sz w:val="18"/>
                <w:szCs w:val="18"/>
              </w:rPr>
              <w:t xml:space="preserve"> </w:t>
            </w:r>
          </w:p>
        </w:tc>
        <w:tc>
          <w:tcPr>
            <w:tcW w:w="1021" w:type="dxa"/>
          </w:tcPr>
          <w:p w:rsidR="00C64885" w:rsidRPr="007D4FEC" w:rsidRDefault="00C64885" w:rsidP="00E916AB">
            <w:pPr>
              <w:spacing w:after="0" w:line="240" w:lineRule="auto"/>
              <w:jc w:val="center"/>
              <w:rPr>
                <w:sz w:val="18"/>
                <w:szCs w:val="18"/>
              </w:rPr>
            </w:pPr>
            <w:r>
              <w:rPr>
                <w:sz w:val="18"/>
                <w:szCs w:val="18"/>
              </w:rPr>
              <w:t>8 hours</w:t>
            </w:r>
          </w:p>
        </w:tc>
        <w:tc>
          <w:tcPr>
            <w:tcW w:w="1701" w:type="dxa"/>
            <w:tcBorders>
              <w:right w:val="single" w:sz="4" w:space="0" w:color="auto"/>
            </w:tcBorders>
          </w:tcPr>
          <w:p w:rsidR="00C64885" w:rsidRDefault="00C64885" w:rsidP="00E916AB">
            <w:pPr>
              <w:spacing w:after="0" w:line="240" w:lineRule="auto"/>
              <w:jc w:val="center"/>
              <w:rPr>
                <w:sz w:val="18"/>
                <w:szCs w:val="18"/>
              </w:rPr>
            </w:pPr>
            <w:r>
              <w:rPr>
                <w:sz w:val="18"/>
                <w:szCs w:val="18"/>
              </w:rPr>
              <w:t>$160.00</w:t>
            </w:r>
          </w:p>
        </w:tc>
        <w:tc>
          <w:tcPr>
            <w:tcW w:w="2126" w:type="dxa"/>
          </w:tcPr>
          <w:p w:rsidR="00C64885" w:rsidRPr="007D4FEC" w:rsidRDefault="00C64885" w:rsidP="00E916AB">
            <w:pPr>
              <w:spacing w:after="0" w:line="240" w:lineRule="auto"/>
              <w:jc w:val="center"/>
              <w:rPr>
                <w:sz w:val="18"/>
                <w:szCs w:val="18"/>
              </w:rPr>
            </w:pPr>
            <w:r>
              <w:rPr>
                <w:sz w:val="18"/>
                <w:szCs w:val="18"/>
              </w:rPr>
              <w:t>$112.00</w:t>
            </w:r>
          </w:p>
        </w:tc>
        <w:tc>
          <w:tcPr>
            <w:tcW w:w="2410" w:type="dxa"/>
            <w:shd w:val="clear" w:color="auto" w:fill="auto"/>
          </w:tcPr>
          <w:p w:rsidR="00C64885" w:rsidRPr="007D4FEC" w:rsidRDefault="00C64885" w:rsidP="00E916AB">
            <w:pPr>
              <w:spacing w:after="0" w:line="240" w:lineRule="auto"/>
              <w:jc w:val="center"/>
              <w:rPr>
                <w:sz w:val="18"/>
                <w:szCs w:val="18"/>
              </w:rPr>
            </w:pPr>
            <w:r w:rsidRPr="007D4FEC">
              <w:rPr>
                <w:sz w:val="18"/>
                <w:szCs w:val="18"/>
              </w:rPr>
              <w:t>$</w:t>
            </w:r>
            <w:r>
              <w:rPr>
                <w:sz w:val="18"/>
                <w:szCs w:val="18"/>
              </w:rPr>
              <w:t>120.00</w:t>
            </w:r>
          </w:p>
        </w:tc>
        <w:tc>
          <w:tcPr>
            <w:tcW w:w="2126" w:type="dxa"/>
          </w:tcPr>
          <w:p w:rsidR="00C64885" w:rsidRPr="007D4FEC" w:rsidRDefault="00C64885" w:rsidP="00E916AB">
            <w:pPr>
              <w:spacing w:after="0" w:line="240" w:lineRule="auto"/>
              <w:jc w:val="center"/>
              <w:rPr>
                <w:sz w:val="18"/>
                <w:szCs w:val="18"/>
              </w:rPr>
            </w:pPr>
            <w:r>
              <w:rPr>
                <w:sz w:val="18"/>
                <w:szCs w:val="18"/>
              </w:rPr>
              <w:t>$136.00</w:t>
            </w:r>
          </w:p>
        </w:tc>
        <w:tc>
          <w:tcPr>
            <w:tcW w:w="992" w:type="dxa"/>
          </w:tcPr>
          <w:p w:rsidR="00C64885" w:rsidRPr="007D4FEC" w:rsidRDefault="00C64885" w:rsidP="00E916AB">
            <w:pPr>
              <w:spacing w:after="0" w:line="240" w:lineRule="auto"/>
              <w:jc w:val="center"/>
              <w:rPr>
                <w:sz w:val="18"/>
                <w:szCs w:val="18"/>
              </w:rPr>
            </w:pPr>
            <w:r>
              <w:rPr>
                <w:sz w:val="18"/>
                <w:szCs w:val="18"/>
              </w:rPr>
              <w:t>15</w:t>
            </w:r>
          </w:p>
        </w:tc>
        <w:tc>
          <w:tcPr>
            <w:tcW w:w="851" w:type="dxa"/>
          </w:tcPr>
          <w:p w:rsidR="00C64885" w:rsidRDefault="00C64885" w:rsidP="00E916AB">
            <w:pPr>
              <w:spacing w:after="0" w:line="240" w:lineRule="auto"/>
              <w:jc w:val="center"/>
              <w:rPr>
                <w:sz w:val="18"/>
                <w:szCs w:val="18"/>
              </w:rPr>
            </w:pPr>
            <w:r>
              <w:rPr>
                <w:sz w:val="18"/>
                <w:szCs w:val="18"/>
              </w:rPr>
              <w:t>5</w:t>
            </w:r>
          </w:p>
        </w:tc>
      </w:tr>
      <w:tr w:rsidR="00C64885" w:rsidRPr="007D4FEC" w:rsidTr="00C64885">
        <w:tc>
          <w:tcPr>
            <w:tcW w:w="3687" w:type="dxa"/>
            <w:tcBorders>
              <w:right w:val="single" w:sz="4" w:space="0" w:color="auto"/>
            </w:tcBorders>
            <w:shd w:val="clear" w:color="auto" w:fill="DBE5F1" w:themeFill="accent1" w:themeFillTint="33"/>
          </w:tcPr>
          <w:p w:rsidR="00C64885" w:rsidRPr="007D4FEC" w:rsidRDefault="00C64885" w:rsidP="00E916AB">
            <w:pPr>
              <w:spacing w:after="0" w:line="240" w:lineRule="auto"/>
              <w:jc w:val="right"/>
              <w:rPr>
                <w:sz w:val="18"/>
                <w:szCs w:val="18"/>
              </w:rPr>
            </w:pPr>
            <w:r>
              <w:rPr>
                <w:sz w:val="18"/>
                <w:szCs w:val="18"/>
              </w:rPr>
              <w:t>Coastal Wildlife Experience Tour</w:t>
            </w:r>
          </w:p>
        </w:tc>
        <w:tc>
          <w:tcPr>
            <w:tcW w:w="1021"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8 hours</w:t>
            </w:r>
          </w:p>
        </w:tc>
        <w:tc>
          <w:tcPr>
            <w:tcW w:w="1701" w:type="dxa"/>
            <w:tcBorders>
              <w:right w:val="single" w:sz="4" w:space="0" w:color="auto"/>
            </w:tcBorders>
          </w:tcPr>
          <w:p w:rsidR="00C64885" w:rsidRDefault="00C64885" w:rsidP="00E916AB">
            <w:pPr>
              <w:spacing w:after="0" w:line="240" w:lineRule="auto"/>
              <w:jc w:val="center"/>
              <w:rPr>
                <w:sz w:val="18"/>
                <w:szCs w:val="18"/>
              </w:rPr>
            </w:pPr>
            <w:r>
              <w:rPr>
                <w:sz w:val="18"/>
                <w:szCs w:val="18"/>
              </w:rPr>
              <w:t>$160.00</w:t>
            </w:r>
          </w:p>
        </w:tc>
        <w:tc>
          <w:tcPr>
            <w:tcW w:w="2126" w:type="dxa"/>
            <w:tcBorders>
              <w:left w:val="single" w:sz="4" w:space="0" w:color="auto"/>
            </w:tcBorders>
          </w:tcPr>
          <w:p w:rsidR="00C64885" w:rsidRPr="007D4FEC" w:rsidRDefault="00C64885" w:rsidP="00E916AB">
            <w:pPr>
              <w:spacing w:after="0" w:line="240" w:lineRule="auto"/>
              <w:jc w:val="center"/>
              <w:rPr>
                <w:sz w:val="18"/>
                <w:szCs w:val="18"/>
              </w:rPr>
            </w:pPr>
            <w:r>
              <w:rPr>
                <w:sz w:val="18"/>
                <w:szCs w:val="18"/>
              </w:rPr>
              <w:t>$112.00</w:t>
            </w:r>
          </w:p>
        </w:tc>
        <w:tc>
          <w:tcPr>
            <w:tcW w:w="2410" w:type="dxa"/>
            <w:shd w:val="clear" w:color="auto" w:fill="auto"/>
          </w:tcPr>
          <w:p w:rsidR="00C64885" w:rsidRPr="007D4FEC" w:rsidRDefault="00C64885" w:rsidP="00E916AB">
            <w:pPr>
              <w:spacing w:after="0" w:line="240" w:lineRule="auto"/>
              <w:jc w:val="center"/>
              <w:rPr>
                <w:sz w:val="18"/>
                <w:szCs w:val="18"/>
              </w:rPr>
            </w:pPr>
            <w:r>
              <w:rPr>
                <w:sz w:val="18"/>
                <w:szCs w:val="18"/>
              </w:rPr>
              <w:t>$131.25</w:t>
            </w:r>
          </w:p>
        </w:tc>
        <w:tc>
          <w:tcPr>
            <w:tcW w:w="2126" w:type="dxa"/>
          </w:tcPr>
          <w:p w:rsidR="00C64885" w:rsidRPr="007D4FEC" w:rsidRDefault="00C64885" w:rsidP="00E916AB">
            <w:pPr>
              <w:spacing w:after="0" w:line="240" w:lineRule="auto"/>
              <w:jc w:val="center"/>
              <w:rPr>
                <w:sz w:val="18"/>
                <w:szCs w:val="18"/>
              </w:rPr>
            </w:pPr>
            <w:r>
              <w:rPr>
                <w:sz w:val="18"/>
                <w:szCs w:val="18"/>
              </w:rPr>
              <w:t>$148.75</w:t>
            </w:r>
          </w:p>
        </w:tc>
        <w:tc>
          <w:tcPr>
            <w:tcW w:w="992"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15</w:t>
            </w:r>
          </w:p>
        </w:tc>
        <w:tc>
          <w:tcPr>
            <w:tcW w:w="851" w:type="dxa"/>
            <w:tcBorders>
              <w:right w:val="single" w:sz="4" w:space="0" w:color="auto"/>
            </w:tcBorders>
          </w:tcPr>
          <w:p w:rsidR="00C64885" w:rsidRDefault="00C64885" w:rsidP="00E916AB">
            <w:pPr>
              <w:spacing w:after="0" w:line="240" w:lineRule="auto"/>
              <w:jc w:val="center"/>
              <w:rPr>
                <w:sz w:val="18"/>
                <w:szCs w:val="18"/>
              </w:rPr>
            </w:pPr>
            <w:r>
              <w:rPr>
                <w:sz w:val="18"/>
                <w:szCs w:val="18"/>
              </w:rPr>
              <w:t>5</w:t>
            </w:r>
          </w:p>
        </w:tc>
      </w:tr>
      <w:tr w:rsidR="00C64885" w:rsidRPr="007D4FEC" w:rsidTr="00C64885">
        <w:tc>
          <w:tcPr>
            <w:tcW w:w="3687" w:type="dxa"/>
            <w:tcBorders>
              <w:right w:val="single" w:sz="4" w:space="0" w:color="auto"/>
            </w:tcBorders>
            <w:shd w:val="clear" w:color="auto" w:fill="DBE5F1" w:themeFill="accent1" w:themeFillTint="33"/>
          </w:tcPr>
          <w:p w:rsidR="00C64885" w:rsidRPr="007D4FEC" w:rsidRDefault="00C64885" w:rsidP="00E916AB">
            <w:pPr>
              <w:spacing w:after="0" w:line="240" w:lineRule="auto"/>
              <w:jc w:val="right"/>
              <w:rPr>
                <w:sz w:val="18"/>
                <w:szCs w:val="18"/>
              </w:rPr>
            </w:pPr>
            <w:r>
              <w:rPr>
                <w:sz w:val="18"/>
                <w:szCs w:val="18"/>
              </w:rPr>
              <w:t>Back Streets of the City Tour</w:t>
            </w:r>
          </w:p>
        </w:tc>
        <w:tc>
          <w:tcPr>
            <w:tcW w:w="1021"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4 hours</w:t>
            </w:r>
          </w:p>
        </w:tc>
        <w:tc>
          <w:tcPr>
            <w:tcW w:w="1701" w:type="dxa"/>
            <w:tcBorders>
              <w:right w:val="single" w:sz="4" w:space="0" w:color="auto"/>
            </w:tcBorders>
          </w:tcPr>
          <w:p w:rsidR="00C64885" w:rsidRDefault="00C64885" w:rsidP="00E916AB">
            <w:pPr>
              <w:spacing w:after="0" w:line="240" w:lineRule="auto"/>
              <w:jc w:val="center"/>
              <w:rPr>
                <w:sz w:val="18"/>
                <w:szCs w:val="18"/>
              </w:rPr>
            </w:pPr>
            <w:r>
              <w:rPr>
                <w:sz w:val="18"/>
                <w:szCs w:val="18"/>
              </w:rPr>
              <w:t>$90.00</w:t>
            </w:r>
          </w:p>
        </w:tc>
        <w:tc>
          <w:tcPr>
            <w:tcW w:w="2126" w:type="dxa"/>
            <w:tcBorders>
              <w:left w:val="single" w:sz="4" w:space="0" w:color="auto"/>
            </w:tcBorders>
          </w:tcPr>
          <w:p w:rsidR="00C64885" w:rsidRPr="007D4FEC" w:rsidRDefault="00C64885" w:rsidP="00E916AB">
            <w:pPr>
              <w:spacing w:after="0" w:line="240" w:lineRule="auto"/>
              <w:jc w:val="center"/>
              <w:rPr>
                <w:sz w:val="18"/>
                <w:szCs w:val="18"/>
              </w:rPr>
            </w:pPr>
            <w:r>
              <w:rPr>
                <w:sz w:val="18"/>
                <w:szCs w:val="18"/>
              </w:rPr>
              <w:t>$63.00</w:t>
            </w:r>
          </w:p>
        </w:tc>
        <w:tc>
          <w:tcPr>
            <w:tcW w:w="2410" w:type="dxa"/>
            <w:shd w:val="clear" w:color="auto" w:fill="auto"/>
          </w:tcPr>
          <w:p w:rsidR="00C64885" w:rsidRPr="007D4FEC" w:rsidRDefault="00C64885" w:rsidP="00E916AB">
            <w:pPr>
              <w:spacing w:after="0" w:line="240" w:lineRule="auto"/>
              <w:jc w:val="center"/>
              <w:rPr>
                <w:sz w:val="18"/>
                <w:szCs w:val="18"/>
              </w:rPr>
            </w:pPr>
            <w:r>
              <w:rPr>
                <w:sz w:val="18"/>
                <w:szCs w:val="18"/>
              </w:rPr>
              <w:t>$141.75</w:t>
            </w:r>
          </w:p>
        </w:tc>
        <w:tc>
          <w:tcPr>
            <w:tcW w:w="2126" w:type="dxa"/>
          </w:tcPr>
          <w:p w:rsidR="00C64885" w:rsidRDefault="00C64885" w:rsidP="00E916AB">
            <w:pPr>
              <w:spacing w:after="0" w:line="240" w:lineRule="auto"/>
              <w:jc w:val="center"/>
              <w:rPr>
                <w:sz w:val="18"/>
                <w:szCs w:val="18"/>
              </w:rPr>
            </w:pPr>
            <w:r>
              <w:rPr>
                <w:sz w:val="18"/>
                <w:szCs w:val="18"/>
              </w:rPr>
              <w:t>$160.65</w:t>
            </w:r>
          </w:p>
        </w:tc>
        <w:tc>
          <w:tcPr>
            <w:tcW w:w="992"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10</w:t>
            </w:r>
          </w:p>
        </w:tc>
        <w:tc>
          <w:tcPr>
            <w:tcW w:w="851" w:type="dxa"/>
            <w:tcBorders>
              <w:right w:val="single" w:sz="4" w:space="0" w:color="auto"/>
            </w:tcBorders>
          </w:tcPr>
          <w:p w:rsidR="00C64885" w:rsidRDefault="00C64885" w:rsidP="00E916AB">
            <w:pPr>
              <w:spacing w:after="0" w:line="240" w:lineRule="auto"/>
              <w:jc w:val="center"/>
              <w:rPr>
                <w:sz w:val="18"/>
                <w:szCs w:val="18"/>
              </w:rPr>
            </w:pPr>
            <w:r>
              <w:rPr>
                <w:sz w:val="18"/>
                <w:szCs w:val="18"/>
              </w:rPr>
              <w:t>4</w:t>
            </w:r>
          </w:p>
        </w:tc>
      </w:tr>
      <w:tr w:rsidR="00C64885" w:rsidRPr="007D4FEC" w:rsidTr="00C64885">
        <w:tc>
          <w:tcPr>
            <w:tcW w:w="3687" w:type="dxa"/>
            <w:tcBorders>
              <w:right w:val="single" w:sz="4" w:space="0" w:color="auto"/>
            </w:tcBorders>
            <w:shd w:val="clear" w:color="auto" w:fill="DBE5F1" w:themeFill="accent1" w:themeFillTint="33"/>
          </w:tcPr>
          <w:p w:rsidR="00C64885" w:rsidRDefault="00C64885" w:rsidP="00E916AB">
            <w:pPr>
              <w:spacing w:after="0" w:line="240" w:lineRule="auto"/>
              <w:jc w:val="right"/>
              <w:rPr>
                <w:sz w:val="18"/>
                <w:szCs w:val="18"/>
              </w:rPr>
            </w:pPr>
            <w:r>
              <w:rPr>
                <w:sz w:val="18"/>
                <w:szCs w:val="18"/>
              </w:rPr>
              <w:t>History and Heritage Tour</w:t>
            </w:r>
          </w:p>
        </w:tc>
        <w:tc>
          <w:tcPr>
            <w:tcW w:w="1021"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6 hours</w:t>
            </w:r>
          </w:p>
        </w:tc>
        <w:tc>
          <w:tcPr>
            <w:tcW w:w="1701" w:type="dxa"/>
            <w:tcBorders>
              <w:right w:val="single" w:sz="4" w:space="0" w:color="auto"/>
            </w:tcBorders>
          </w:tcPr>
          <w:p w:rsidR="00C64885" w:rsidRDefault="00C64885" w:rsidP="00E916AB">
            <w:pPr>
              <w:spacing w:after="0" w:line="240" w:lineRule="auto"/>
              <w:jc w:val="center"/>
              <w:rPr>
                <w:sz w:val="18"/>
                <w:szCs w:val="18"/>
              </w:rPr>
            </w:pPr>
            <w:r>
              <w:rPr>
                <w:sz w:val="18"/>
                <w:szCs w:val="18"/>
              </w:rPr>
              <w:t>$120.00</w:t>
            </w:r>
          </w:p>
        </w:tc>
        <w:tc>
          <w:tcPr>
            <w:tcW w:w="2126" w:type="dxa"/>
            <w:tcBorders>
              <w:left w:val="single" w:sz="4" w:space="0" w:color="auto"/>
            </w:tcBorders>
          </w:tcPr>
          <w:p w:rsidR="00C64885" w:rsidRDefault="00C64885" w:rsidP="00E916AB">
            <w:pPr>
              <w:spacing w:after="0" w:line="240" w:lineRule="auto"/>
              <w:jc w:val="center"/>
              <w:rPr>
                <w:sz w:val="18"/>
                <w:szCs w:val="18"/>
              </w:rPr>
            </w:pPr>
            <w:r>
              <w:rPr>
                <w:sz w:val="18"/>
                <w:szCs w:val="18"/>
              </w:rPr>
              <w:t>$84.00</w:t>
            </w:r>
          </w:p>
        </w:tc>
        <w:tc>
          <w:tcPr>
            <w:tcW w:w="2410" w:type="dxa"/>
            <w:shd w:val="clear" w:color="auto" w:fill="auto"/>
          </w:tcPr>
          <w:p w:rsidR="00C64885" w:rsidRDefault="00C64885" w:rsidP="00E916AB">
            <w:pPr>
              <w:spacing w:after="0" w:line="240" w:lineRule="auto"/>
              <w:jc w:val="center"/>
              <w:rPr>
                <w:sz w:val="18"/>
                <w:szCs w:val="18"/>
              </w:rPr>
            </w:pPr>
            <w:r>
              <w:rPr>
                <w:sz w:val="18"/>
                <w:szCs w:val="18"/>
              </w:rPr>
              <w:t>$141.75</w:t>
            </w:r>
          </w:p>
        </w:tc>
        <w:tc>
          <w:tcPr>
            <w:tcW w:w="2126" w:type="dxa"/>
          </w:tcPr>
          <w:p w:rsidR="00C64885" w:rsidRDefault="00C64885" w:rsidP="00E916AB">
            <w:pPr>
              <w:spacing w:after="0" w:line="240" w:lineRule="auto"/>
              <w:jc w:val="center"/>
              <w:rPr>
                <w:sz w:val="18"/>
                <w:szCs w:val="18"/>
              </w:rPr>
            </w:pPr>
            <w:r>
              <w:rPr>
                <w:sz w:val="18"/>
                <w:szCs w:val="18"/>
              </w:rPr>
              <w:t>$160.65</w:t>
            </w:r>
          </w:p>
        </w:tc>
        <w:tc>
          <w:tcPr>
            <w:tcW w:w="992" w:type="dxa"/>
            <w:tcBorders>
              <w:right w:val="single" w:sz="4" w:space="0" w:color="auto"/>
            </w:tcBorders>
          </w:tcPr>
          <w:p w:rsidR="00C64885" w:rsidRDefault="00C64885" w:rsidP="00E916AB">
            <w:pPr>
              <w:spacing w:after="0" w:line="240" w:lineRule="auto"/>
              <w:jc w:val="center"/>
              <w:rPr>
                <w:sz w:val="18"/>
                <w:szCs w:val="18"/>
              </w:rPr>
            </w:pPr>
            <w:r>
              <w:rPr>
                <w:sz w:val="18"/>
                <w:szCs w:val="18"/>
              </w:rPr>
              <w:t>15</w:t>
            </w:r>
          </w:p>
        </w:tc>
        <w:tc>
          <w:tcPr>
            <w:tcW w:w="851" w:type="dxa"/>
            <w:tcBorders>
              <w:right w:val="single" w:sz="4" w:space="0" w:color="auto"/>
            </w:tcBorders>
          </w:tcPr>
          <w:p w:rsidR="00C64885" w:rsidRDefault="00C64885" w:rsidP="00E916AB">
            <w:pPr>
              <w:spacing w:after="0" w:line="240" w:lineRule="auto"/>
              <w:jc w:val="center"/>
              <w:rPr>
                <w:sz w:val="18"/>
                <w:szCs w:val="18"/>
              </w:rPr>
            </w:pPr>
            <w:r>
              <w:rPr>
                <w:sz w:val="18"/>
                <w:szCs w:val="18"/>
              </w:rPr>
              <w:t>5</w:t>
            </w:r>
          </w:p>
        </w:tc>
      </w:tr>
      <w:tr w:rsidR="00C64885" w:rsidRPr="007D4FEC" w:rsidTr="00C64885">
        <w:tc>
          <w:tcPr>
            <w:tcW w:w="3687" w:type="dxa"/>
            <w:tcBorders>
              <w:right w:val="single" w:sz="4" w:space="0" w:color="auto"/>
            </w:tcBorders>
            <w:shd w:val="clear" w:color="auto" w:fill="DBE5F1" w:themeFill="accent1" w:themeFillTint="33"/>
          </w:tcPr>
          <w:p w:rsidR="00C64885" w:rsidRPr="007D4FEC" w:rsidRDefault="00C64885" w:rsidP="00E916AB">
            <w:pPr>
              <w:spacing w:after="0" w:line="240" w:lineRule="auto"/>
              <w:jc w:val="right"/>
              <w:rPr>
                <w:sz w:val="18"/>
                <w:szCs w:val="18"/>
              </w:rPr>
            </w:pPr>
            <w:r>
              <w:rPr>
                <w:sz w:val="18"/>
                <w:szCs w:val="18"/>
              </w:rPr>
              <w:t>Live Like a Local Experience Tour (Over Night)</w:t>
            </w:r>
          </w:p>
        </w:tc>
        <w:tc>
          <w:tcPr>
            <w:tcW w:w="1021"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24 hours</w:t>
            </w:r>
          </w:p>
        </w:tc>
        <w:tc>
          <w:tcPr>
            <w:tcW w:w="1701" w:type="dxa"/>
            <w:tcBorders>
              <w:right w:val="single" w:sz="4" w:space="0" w:color="auto"/>
            </w:tcBorders>
          </w:tcPr>
          <w:p w:rsidR="00C64885" w:rsidRDefault="00C64885" w:rsidP="00E916AB">
            <w:pPr>
              <w:spacing w:after="0" w:line="240" w:lineRule="auto"/>
              <w:jc w:val="center"/>
              <w:rPr>
                <w:sz w:val="18"/>
                <w:szCs w:val="18"/>
              </w:rPr>
            </w:pPr>
            <w:r>
              <w:rPr>
                <w:sz w:val="18"/>
                <w:szCs w:val="18"/>
              </w:rPr>
              <w:t>$300.00</w:t>
            </w:r>
          </w:p>
        </w:tc>
        <w:tc>
          <w:tcPr>
            <w:tcW w:w="2126" w:type="dxa"/>
            <w:tcBorders>
              <w:left w:val="single" w:sz="4" w:space="0" w:color="auto"/>
            </w:tcBorders>
          </w:tcPr>
          <w:p w:rsidR="00C64885" w:rsidRPr="007D4FEC" w:rsidRDefault="00C64885" w:rsidP="00E916AB">
            <w:pPr>
              <w:spacing w:after="0" w:line="240" w:lineRule="auto"/>
              <w:jc w:val="center"/>
              <w:rPr>
                <w:sz w:val="18"/>
                <w:szCs w:val="18"/>
              </w:rPr>
            </w:pPr>
            <w:r>
              <w:rPr>
                <w:sz w:val="18"/>
                <w:szCs w:val="18"/>
              </w:rPr>
              <w:t>$210.00</w:t>
            </w:r>
          </w:p>
        </w:tc>
        <w:tc>
          <w:tcPr>
            <w:tcW w:w="2410" w:type="dxa"/>
            <w:shd w:val="clear" w:color="auto" w:fill="auto"/>
          </w:tcPr>
          <w:p w:rsidR="00C64885" w:rsidRPr="007D4FEC" w:rsidRDefault="00C64885" w:rsidP="00E916AB">
            <w:pPr>
              <w:spacing w:after="0" w:line="240" w:lineRule="auto"/>
              <w:jc w:val="center"/>
              <w:rPr>
                <w:sz w:val="18"/>
                <w:szCs w:val="18"/>
              </w:rPr>
            </w:pPr>
            <w:r>
              <w:rPr>
                <w:sz w:val="18"/>
                <w:szCs w:val="18"/>
              </w:rPr>
              <w:t>$152.25</w:t>
            </w:r>
          </w:p>
        </w:tc>
        <w:tc>
          <w:tcPr>
            <w:tcW w:w="2126" w:type="dxa"/>
          </w:tcPr>
          <w:p w:rsidR="00C64885" w:rsidRDefault="00C64885" w:rsidP="00E916AB">
            <w:pPr>
              <w:spacing w:after="0" w:line="240" w:lineRule="auto"/>
              <w:jc w:val="center"/>
              <w:rPr>
                <w:sz w:val="18"/>
                <w:szCs w:val="18"/>
              </w:rPr>
            </w:pPr>
            <w:r>
              <w:rPr>
                <w:sz w:val="18"/>
                <w:szCs w:val="18"/>
              </w:rPr>
              <w:t>$172.55</w:t>
            </w:r>
          </w:p>
        </w:tc>
        <w:tc>
          <w:tcPr>
            <w:tcW w:w="992" w:type="dxa"/>
            <w:tcBorders>
              <w:right w:val="single" w:sz="4" w:space="0" w:color="auto"/>
            </w:tcBorders>
          </w:tcPr>
          <w:p w:rsidR="00C64885" w:rsidRPr="007D4FEC" w:rsidRDefault="00C64885" w:rsidP="00E916AB">
            <w:pPr>
              <w:spacing w:after="0" w:line="240" w:lineRule="auto"/>
              <w:jc w:val="center"/>
              <w:rPr>
                <w:sz w:val="18"/>
                <w:szCs w:val="18"/>
              </w:rPr>
            </w:pPr>
            <w:r>
              <w:rPr>
                <w:sz w:val="18"/>
                <w:szCs w:val="18"/>
              </w:rPr>
              <w:t>10</w:t>
            </w:r>
          </w:p>
        </w:tc>
        <w:tc>
          <w:tcPr>
            <w:tcW w:w="851" w:type="dxa"/>
            <w:tcBorders>
              <w:right w:val="single" w:sz="4" w:space="0" w:color="auto"/>
            </w:tcBorders>
          </w:tcPr>
          <w:p w:rsidR="00C64885" w:rsidRDefault="00C64885" w:rsidP="00E916AB">
            <w:pPr>
              <w:spacing w:after="0" w:line="240" w:lineRule="auto"/>
              <w:jc w:val="center"/>
              <w:rPr>
                <w:sz w:val="18"/>
                <w:szCs w:val="18"/>
              </w:rPr>
            </w:pPr>
            <w:r>
              <w:rPr>
                <w:sz w:val="18"/>
                <w:szCs w:val="18"/>
              </w:rPr>
              <w:t>4</w:t>
            </w:r>
          </w:p>
        </w:tc>
      </w:tr>
    </w:tbl>
    <w:p w:rsidR="00DC407E" w:rsidRPr="00DC407E" w:rsidRDefault="00DC407E">
      <w:pPr>
        <w:rPr>
          <w:sz w:val="6"/>
          <w:szCs w:val="6"/>
        </w:rPr>
      </w:pPr>
    </w:p>
    <w:tbl>
      <w:tblPr>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7"/>
        <w:gridCol w:w="11227"/>
      </w:tblGrid>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Season</w:t>
            </w:r>
            <w:r w:rsidR="004A153E">
              <w:rPr>
                <w:sz w:val="18"/>
                <w:szCs w:val="18"/>
              </w:rPr>
              <w:t>(s)</w:t>
            </w:r>
          </w:p>
        </w:tc>
        <w:tc>
          <w:tcPr>
            <w:tcW w:w="11227" w:type="dxa"/>
          </w:tcPr>
          <w:p w:rsidR="00714A9A" w:rsidRPr="007D4FEC" w:rsidRDefault="00714A9A" w:rsidP="00E916AB">
            <w:pPr>
              <w:spacing w:after="0" w:line="240" w:lineRule="auto"/>
              <w:rPr>
                <w:sz w:val="18"/>
                <w:szCs w:val="18"/>
              </w:rPr>
            </w:pPr>
            <w:r>
              <w:rPr>
                <w:sz w:val="18"/>
                <w:szCs w:val="18"/>
              </w:rPr>
              <w:t>One Season Year Round</w:t>
            </w:r>
            <w:r w:rsidR="008A6296">
              <w:rPr>
                <w:sz w:val="18"/>
                <w:szCs w:val="18"/>
              </w:rPr>
              <w:t xml:space="preserve"> Rates (Departure days for each tour type may vary. See details below)</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b/>
                <w:sz w:val="18"/>
                <w:szCs w:val="18"/>
              </w:rPr>
            </w:pPr>
            <w:r w:rsidRPr="007D4FEC">
              <w:rPr>
                <w:b/>
                <w:sz w:val="18"/>
                <w:szCs w:val="18"/>
              </w:rPr>
              <w:t>Blackout Dates</w:t>
            </w:r>
          </w:p>
        </w:tc>
        <w:tc>
          <w:tcPr>
            <w:tcW w:w="11227" w:type="dxa"/>
          </w:tcPr>
          <w:p w:rsidR="00714A9A" w:rsidRPr="007D4FEC" w:rsidRDefault="00714A9A" w:rsidP="00E916AB">
            <w:pPr>
              <w:spacing w:after="0" w:line="240" w:lineRule="auto"/>
              <w:rPr>
                <w:b/>
                <w:sz w:val="18"/>
                <w:szCs w:val="18"/>
              </w:rPr>
            </w:pPr>
            <w:r w:rsidRPr="007D4FEC">
              <w:rPr>
                <w:b/>
                <w:sz w:val="18"/>
                <w:szCs w:val="18"/>
              </w:rPr>
              <w:t>N/A</w:t>
            </w:r>
          </w:p>
        </w:tc>
      </w:tr>
      <w:tr w:rsidR="00714A9A" w:rsidRPr="007D4FEC" w:rsidTr="00302D70">
        <w:tc>
          <w:tcPr>
            <w:tcW w:w="3687" w:type="dxa"/>
            <w:shd w:val="clear" w:color="auto" w:fill="DBE5F1" w:themeFill="accent1" w:themeFillTint="33"/>
          </w:tcPr>
          <w:p w:rsidR="00714A9A" w:rsidRPr="007D4FEC" w:rsidRDefault="008A6296" w:rsidP="00E916AB">
            <w:pPr>
              <w:spacing w:after="0" w:line="240" w:lineRule="auto"/>
              <w:jc w:val="right"/>
              <w:rPr>
                <w:sz w:val="18"/>
                <w:szCs w:val="18"/>
              </w:rPr>
            </w:pPr>
            <w:r>
              <w:rPr>
                <w:sz w:val="18"/>
                <w:szCs w:val="18"/>
              </w:rPr>
              <w:t>R</w:t>
            </w:r>
            <w:r w:rsidR="00D46DF2">
              <w:rPr>
                <w:sz w:val="18"/>
                <w:szCs w:val="18"/>
              </w:rPr>
              <w:t>ates are based upon Adult Passengers</w:t>
            </w:r>
          </w:p>
        </w:tc>
        <w:tc>
          <w:tcPr>
            <w:tcW w:w="11227" w:type="dxa"/>
            <w:shd w:val="clear" w:color="auto" w:fill="auto"/>
          </w:tcPr>
          <w:p w:rsidR="00714A9A" w:rsidRPr="007D4FEC" w:rsidRDefault="00714A9A" w:rsidP="00E916AB">
            <w:pPr>
              <w:spacing w:after="0" w:line="240" w:lineRule="auto"/>
              <w:rPr>
                <w:sz w:val="18"/>
                <w:szCs w:val="18"/>
              </w:rPr>
            </w:pPr>
            <w:r w:rsidRPr="007D4FEC">
              <w:rPr>
                <w:sz w:val="18"/>
                <w:szCs w:val="18"/>
              </w:rPr>
              <w:t>Any person over the age of 12 is considered an adult</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Child Policy</w:t>
            </w:r>
          </w:p>
        </w:tc>
        <w:tc>
          <w:tcPr>
            <w:tcW w:w="11227" w:type="dxa"/>
            <w:shd w:val="clear" w:color="auto" w:fill="auto"/>
          </w:tcPr>
          <w:p w:rsidR="008A6296" w:rsidRDefault="008A6296" w:rsidP="00E916AB">
            <w:pPr>
              <w:spacing w:after="0" w:line="240" w:lineRule="auto"/>
              <w:rPr>
                <w:sz w:val="18"/>
                <w:szCs w:val="18"/>
              </w:rPr>
            </w:pPr>
            <w:r>
              <w:rPr>
                <w:sz w:val="18"/>
                <w:szCs w:val="18"/>
              </w:rPr>
              <w:t>Children over 3 but under 12 years 50%</w:t>
            </w:r>
          </w:p>
          <w:p w:rsidR="00714A9A" w:rsidRPr="007D4FEC" w:rsidRDefault="008A6296" w:rsidP="00E916AB">
            <w:pPr>
              <w:spacing w:after="0" w:line="240" w:lineRule="auto"/>
              <w:rPr>
                <w:sz w:val="18"/>
                <w:szCs w:val="18"/>
              </w:rPr>
            </w:pPr>
            <w:r>
              <w:rPr>
                <w:sz w:val="18"/>
                <w:szCs w:val="18"/>
              </w:rPr>
              <w:t xml:space="preserve">Children under 3 FOC – See special conditions in the separate </w:t>
            </w:r>
            <w:r w:rsidR="00D46DF2">
              <w:rPr>
                <w:sz w:val="18"/>
                <w:szCs w:val="18"/>
              </w:rPr>
              <w:t>Terms &amp; Conditions attached</w:t>
            </w:r>
            <w:r>
              <w:rPr>
                <w:sz w:val="18"/>
                <w:szCs w:val="18"/>
              </w:rPr>
              <w:t xml:space="preserve">  </w:t>
            </w:r>
          </w:p>
        </w:tc>
      </w:tr>
      <w:tr w:rsidR="00D46DF2" w:rsidRPr="007D4FEC" w:rsidTr="00302D70">
        <w:tc>
          <w:tcPr>
            <w:tcW w:w="3687" w:type="dxa"/>
            <w:shd w:val="clear" w:color="auto" w:fill="DBE5F1" w:themeFill="accent1" w:themeFillTint="33"/>
          </w:tcPr>
          <w:p w:rsidR="00D46DF2" w:rsidRPr="007D4FEC" w:rsidRDefault="00D46DF2" w:rsidP="00E916AB">
            <w:pPr>
              <w:spacing w:after="0" w:line="240" w:lineRule="auto"/>
              <w:jc w:val="right"/>
              <w:rPr>
                <w:sz w:val="18"/>
                <w:szCs w:val="18"/>
              </w:rPr>
            </w:pPr>
            <w:r>
              <w:rPr>
                <w:sz w:val="18"/>
                <w:szCs w:val="18"/>
              </w:rPr>
              <w:t>Accommodation</w:t>
            </w:r>
          </w:p>
        </w:tc>
        <w:tc>
          <w:tcPr>
            <w:tcW w:w="11227" w:type="dxa"/>
          </w:tcPr>
          <w:p w:rsidR="00D46DF2" w:rsidRDefault="00D46DF2" w:rsidP="00E916AB">
            <w:pPr>
              <w:spacing w:after="0" w:line="240" w:lineRule="auto"/>
              <w:rPr>
                <w:sz w:val="18"/>
                <w:szCs w:val="18"/>
              </w:rPr>
            </w:pPr>
            <w:r>
              <w:rPr>
                <w:sz w:val="18"/>
                <w:szCs w:val="18"/>
              </w:rPr>
              <w:t>See details below for Live Like a Local Experience Tour over-night accommodation</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Porterage</w:t>
            </w:r>
          </w:p>
        </w:tc>
        <w:tc>
          <w:tcPr>
            <w:tcW w:w="11227" w:type="dxa"/>
          </w:tcPr>
          <w:p w:rsidR="00714A9A" w:rsidRPr="007D4FEC" w:rsidRDefault="00714A9A" w:rsidP="00E916AB">
            <w:pPr>
              <w:spacing w:after="0" w:line="240" w:lineRule="auto"/>
              <w:rPr>
                <w:sz w:val="18"/>
                <w:szCs w:val="18"/>
              </w:rPr>
            </w:pPr>
            <w:r>
              <w:rPr>
                <w:sz w:val="18"/>
                <w:szCs w:val="18"/>
              </w:rPr>
              <w:t>N/A</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Breakfast</w:t>
            </w:r>
          </w:p>
        </w:tc>
        <w:tc>
          <w:tcPr>
            <w:tcW w:w="11227" w:type="dxa"/>
          </w:tcPr>
          <w:p w:rsidR="00714A9A" w:rsidRPr="007D4FEC" w:rsidRDefault="00D46DF2" w:rsidP="00E916AB">
            <w:pPr>
              <w:spacing w:after="0" w:line="240" w:lineRule="auto"/>
              <w:rPr>
                <w:sz w:val="18"/>
                <w:szCs w:val="18"/>
              </w:rPr>
            </w:pPr>
            <w:r>
              <w:rPr>
                <w:sz w:val="18"/>
                <w:szCs w:val="18"/>
              </w:rPr>
              <w:t>See details below for Live Like a Local Experience Tour</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Cancellation Policy</w:t>
            </w:r>
          </w:p>
        </w:tc>
        <w:tc>
          <w:tcPr>
            <w:tcW w:w="11227" w:type="dxa"/>
          </w:tcPr>
          <w:p w:rsidR="00714A9A" w:rsidRPr="007D4FEC" w:rsidRDefault="00714A9A" w:rsidP="00E916AB">
            <w:pPr>
              <w:spacing w:after="0" w:line="240" w:lineRule="auto"/>
              <w:rPr>
                <w:sz w:val="18"/>
                <w:szCs w:val="18"/>
              </w:rPr>
            </w:pPr>
            <w:r w:rsidRPr="007D4FEC">
              <w:rPr>
                <w:sz w:val="18"/>
                <w:szCs w:val="18"/>
              </w:rPr>
              <w:t>As per Terms &amp; Conditions attached</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Groups</w:t>
            </w:r>
          </w:p>
        </w:tc>
        <w:tc>
          <w:tcPr>
            <w:tcW w:w="11227" w:type="dxa"/>
          </w:tcPr>
          <w:p w:rsidR="00714A9A" w:rsidRPr="007D4FEC" w:rsidRDefault="008A6296" w:rsidP="00E916AB">
            <w:pPr>
              <w:spacing w:after="0" w:line="240" w:lineRule="auto"/>
              <w:rPr>
                <w:sz w:val="18"/>
                <w:szCs w:val="18"/>
              </w:rPr>
            </w:pPr>
            <w:r>
              <w:rPr>
                <w:sz w:val="18"/>
                <w:szCs w:val="18"/>
              </w:rPr>
              <w:t>Minimum 10 paying passengers = 11</w:t>
            </w:r>
            <w:r w:rsidRPr="008A6296">
              <w:rPr>
                <w:sz w:val="18"/>
                <w:szCs w:val="18"/>
                <w:vertAlign w:val="superscript"/>
              </w:rPr>
              <w:t>th</w:t>
            </w:r>
            <w:r>
              <w:rPr>
                <w:sz w:val="18"/>
                <w:szCs w:val="18"/>
              </w:rPr>
              <w:t xml:space="preserve"> person FOC</w:t>
            </w:r>
            <w:r w:rsidR="00714A9A" w:rsidRPr="007D4FEC">
              <w:rPr>
                <w:sz w:val="18"/>
                <w:szCs w:val="18"/>
              </w:rPr>
              <w:t xml:space="preserve">. Up to a </w:t>
            </w:r>
            <w:r>
              <w:rPr>
                <w:sz w:val="18"/>
                <w:szCs w:val="18"/>
              </w:rPr>
              <w:t>maximum of 2 FOC persons</w:t>
            </w:r>
            <w:r w:rsidR="00714A9A" w:rsidRPr="007D4FEC">
              <w:rPr>
                <w:sz w:val="18"/>
                <w:szCs w:val="18"/>
              </w:rPr>
              <w:t xml:space="preserve"> per group.</w:t>
            </w:r>
          </w:p>
        </w:tc>
      </w:tr>
      <w:tr w:rsidR="00714A9A" w:rsidRPr="007D4FEC" w:rsidTr="00302D70">
        <w:tc>
          <w:tcPr>
            <w:tcW w:w="3687" w:type="dxa"/>
            <w:shd w:val="clear" w:color="auto" w:fill="DBE5F1" w:themeFill="accent1" w:themeFillTint="33"/>
          </w:tcPr>
          <w:p w:rsidR="00714A9A" w:rsidRPr="007D4FEC" w:rsidRDefault="00714A9A" w:rsidP="00E916AB">
            <w:pPr>
              <w:spacing w:after="0" w:line="240" w:lineRule="auto"/>
              <w:jc w:val="right"/>
              <w:rPr>
                <w:sz w:val="18"/>
                <w:szCs w:val="18"/>
              </w:rPr>
            </w:pPr>
            <w:r w:rsidRPr="007D4FEC">
              <w:rPr>
                <w:sz w:val="18"/>
                <w:szCs w:val="18"/>
              </w:rPr>
              <w:t>Cancellation Policy - Groups</w:t>
            </w:r>
          </w:p>
        </w:tc>
        <w:tc>
          <w:tcPr>
            <w:tcW w:w="11227" w:type="dxa"/>
          </w:tcPr>
          <w:p w:rsidR="00714A9A" w:rsidRPr="007D4FEC" w:rsidRDefault="00714A9A" w:rsidP="00E916AB">
            <w:pPr>
              <w:spacing w:after="0" w:line="240" w:lineRule="auto"/>
              <w:rPr>
                <w:sz w:val="18"/>
                <w:szCs w:val="18"/>
              </w:rPr>
            </w:pPr>
            <w:r w:rsidRPr="007D4FEC">
              <w:rPr>
                <w:sz w:val="18"/>
                <w:szCs w:val="18"/>
              </w:rPr>
              <w:t>As per Terms &amp; Conditions attached</w:t>
            </w:r>
          </w:p>
        </w:tc>
      </w:tr>
    </w:tbl>
    <w:p w:rsidR="00302D70" w:rsidRPr="007D4FEC" w:rsidRDefault="00302D70" w:rsidP="00714A9A">
      <w:pPr>
        <w:spacing w:after="0"/>
        <w:rPr>
          <w:sz w:val="18"/>
          <w:szCs w:val="18"/>
        </w:rPr>
      </w:pPr>
    </w:p>
    <w:tbl>
      <w:tblPr>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7"/>
        <w:gridCol w:w="1134"/>
        <w:gridCol w:w="10093"/>
      </w:tblGrid>
      <w:tr w:rsidR="00714A9A" w:rsidRPr="007D4FEC" w:rsidTr="00C9465C">
        <w:tc>
          <w:tcPr>
            <w:tcW w:w="3687" w:type="dxa"/>
            <w:shd w:val="clear" w:color="auto" w:fill="C2D69B" w:themeFill="accent3" w:themeFillTint="99"/>
          </w:tcPr>
          <w:p w:rsidR="00714A9A" w:rsidRPr="007D4FEC" w:rsidRDefault="00714A9A" w:rsidP="00E916AB">
            <w:pPr>
              <w:spacing w:after="0" w:line="240" w:lineRule="auto"/>
              <w:jc w:val="right"/>
              <w:rPr>
                <w:sz w:val="18"/>
                <w:szCs w:val="18"/>
              </w:rPr>
            </w:pPr>
            <w:r w:rsidRPr="007D4FEC">
              <w:rPr>
                <w:sz w:val="18"/>
                <w:szCs w:val="18"/>
              </w:rPr>
              <w:t>Other Charges</w:t>
            </w:r>
          </w:p>
        </w:tc>
        <w:tc>
          <w:tcPr>
            <w:tcW w:w="1134" w:type="dxa"/>
            <w:shd w:val="clear" w:color="auto" w:fill="C2D69B" w:themeFill="accent3" w:themeFillTint="99"/>
          </w:tcPr>
          <w:p w:rsidR="00714A9A" w:rsidRPr="007D4FEC" w:rsidRDefault="00714A9A" w:rsidP="00E916AB">
            <w:pPr>
              <w:spacing w:after="0" w:line="240" w:lineRule="auto"/>
              <w:jc w:val="center"/>
              <w:rPr>
                <w:sz w:val="18"/>
                <w:szCs w:val="18"/>
              </w:rPr>
            </w:pPr>
            <w:r w:rsidRPr="007D4FEC">
              <w:rPr>
                <w:sz w:val="18"/>
                <w:szCs w:val="18"/>
              </w:rPr>
              <w:t>$</w:t>
            </w:r>
          </w:p>
        </w:tc>
        <w:tc>
          <w:tcPr>
            <w:tcW w:w="10093" w:type="dxa"/>
            <w:shd w:val="clear" w:color="auto" w:fill="C2D69B" w:themeFill="accent3" w:themeFillTint="99"/>
          </w:tcPr>
          <w:p w:rsidR="00714A9A" w:rsidRPr="007D4FEC" w:rsidRDefault="00714A9A" w:rsidP="00E916AB">
            <w:pPr>
              <w:spacing w:after="0" w:line="240" w:lineRule="auto"/>
              <w:jc w:val="center"/>
              <w:rPr>
                <w:sz w:val="18"/>
                <w:szCs w:val="18"/>
              </w:rPr>
            </w:pPr>
            <w:r w:rsidRPr="007D4FEC">
              <w:rPr>
                <w:sz w:val="18"/>
                <w:szCs w:val="18"/>
              </w:rPr>
              <w:t>Notes</w:t>
            </w:r>
          </w:p>
        </w:tc>
      </w:tr>
      <w:tr w:rsidR="00714A9A" w:rsidRPr="007D4FEC" w:rsidTr="00302D70">
        <w:tc>
          <w:tcPr>
            <w:tcW w:w="3687" w:type="dxa"/>
            <w:shd w:val="clear" w:color="auto" w:fill="DBE5F1" w:themeFill="accent1" w:themeFillTint="33"/>
          </w:tcPr>
          <w:p w:rsidR="00714A9A" w:rsidRPr="007D4FEC" w:rsidRDefault="00D46DF2" w:rsidP="00E916AB">
            <w:pPr>
              <w:spacing w:after="0" w:line="240" w:lineRule="auto"/>
              <w:jc w:val="right"/>
              <w:rPr>
                <w:sz w:val="18"/>
                <w:szCs w:val="18"/>
              </w:rPr>
            </w:pPr>
            <w:r>
              <w:rPr>
                <w:sz w:val="18"/>
                <w:szCs w:val="18"/>
              </w:rPr>
              <w:t xml:space="preserve">On- Coach </w:t>
            </w:r>
            <w:proofErr w:type="spellStart"/>
            <w:r>
              <w:rPr>
                <w:sz w:val="18"/>
                <w:szCs w:val="18"/>
              </w:rPr>
              <w:t>WiFI</w:t>
            </w:r>
            <w:proofErr w:type="spellEnd"/>
            <w:r w:rsidR="00714A9A" w:rsidRPr="007D4FEC">
              <w:rPr>
                <w:sz w:val="18"/>
                <w:szCs w:val="18"/>
              </w:rPr>
              <w:t xml:space="preserve">  </w:t>
            </w:r>
          </w:p>
        </w:tc>
        <w:tc>
          <w:tcPr>
            <w:tcW w:w="1134" w:type="dxa"/>
          </w:tcPr>
          <w:p w:rsidR="00714A9A" w:rsidRPr="007D4FEC" w:rsidRDefault="00D46DF2" w:rsidP="00E916AB">
            <w:pPr>
              <w:spacing w:after="0" w:line="240" w:lineRule="auto"/>
              <w:jc w:val="center"/>
              <w:rPr>
                <w:sz w:val="18"/>
                <w:szCs w:val="18"/>
              </w:rPr>
            </w:pPr>
            <w:r>
              <w:rPr>
                <w:sz w:val="18"/>
                <w:szCs w:val="18"/>
              </w:rPr>
              <w:t>$10</w:t>
            </w:r>
            <w:r w:rsidR="00714A9A" w:rsidRPr="007D4FEC">
              <w:rPr>
                <w:sz w:val="18"/>
                <w:szCs w:val="18"/>
              </w:rPr>
              <w:t>.00</w:t>
            </w:r>
          </w:p>
        </w:tc>
        <w:tc>
          <w:tcPr>
            <w:tcW w:w="10093" w:type="dxa"/>
          </w:tcPr>
          <w:p w:rsidR="00714A9A" w:rsidRPr="007D4FEC" w:rsidRDefault="00D46DF2" w:rsidP="00D46DF2">
            <w:pPr>
              <w:spacing w:after="0" w:line="240" w:lineRule="auto"/>
              <w:rPr>
                <w:sz w:val="18"/>
                <w:szCs w:val="18"/>
              </w:rPr>
            </w:pPr>
            <w:r>
              <w:rPr>
                <w:sz w:val="18"/>
                <w:szCs w:val="18"/>
              </w:rPr>
              <w:t>During Tour</w:t>
            </w:r>
            <w:r w:rsidR="00053CA6">
              <w:rPr>
                <w:sz w:val="18"/>
                <w:szCs w:val="18"/>
              </w:rPr>
              <w:t xml:space="preserve"> </w:t>
            </w:r>
            <w:r w:rsidR="00053CA6" w:rsidRPr="007D4FEC">
              <w:rPr>
                <w:sz w:val="18"/>
                <w:szCs w:val="18"/>
              </w:rPr>
              <w:t>- Nett-non co</w:t>
            </w:r>
            <w:r>
              <w:rPr>
                <w:sz w:val="18"/>
                <w:szCs w:val="18"/>
              </w:rPr>
              <w:t xml:space="preserve">mmissionable (direct to driver </w:t>
            </w:r>
            <w:r w:rsidR="00053CA6" w:rsidRPr="007D4FEC">
              <w:rPr>
                <w:sz w:val="18"/>
                <w:szCs w:val="18"/>
              </w:rPr>
              <w:t>only)</w:t>
            </w:r>
          </w:p>
        </w:tc>
      </w:tr>
      <w:tr w:rsidR="00714A9A" w:rsidRPr="007D4FEC" w:rsidTr="00302D70">
        <w:tc>
          <w:tcPr>
            <w:tcW w:w="3687" w:type="dxa"/>
            <w:shd w:val="clear" w:color="auto" w:fill="DBE5F1" w:themeFill="accent1" w:themeFillTint="33"/>
          </w:tcPr>
          <w:p w:rsidR="00714A9A" w:rsidRPr="007D4FEC" w:rsidRDefault="00D46DF2" w:rsidP="00E916AB">
            <w:pPr>
              <w:spacing w:after="0" w:line="240" w:lineRule="auto"/>
              <w:jc w:val="right"/>
              <w:rPr>
                <w:sz w:val="18"/>
                <w:szCs w:val="18"/>
              </w:rPr>
            </w:pPr>
            <w:r>
              <w:rPr>
                <w:sz w:val="18"/>
                <w:szCs w:val="18"/>
              </w:rPr>
              <w:t>Special Guide Book</w:t>
            </w:r>
          </w:p>
        </w:tc>
        <w:tc>
          <w:tcPr>
            <w:tcW w:w="1134" w:type="dxa"/>
          </w:tcPr>
          <w:p w:rsidR="00714A9A" w:rsidRPr="007D4FEC" w:rsidRDefault="00D46DF2" w:rsidP="00E916AB">
            <w:pPr>
              <w:spacing w:after="0" w:line="240" w:lineRule="auto"/>
              <w:jc w:val="center"/>
              <w:rPr>
                <w:sz w:val="18"/>
                <w:szCs w:val="18"/>
              </w:rPr>
            </w:pPr>
            <w:r>
              <w:rPr>
                <w:sz w:val="18"/>
                <w:szCs w:val="18"/>
              </w:rPr>
              <w:t>$15</w:t>
            </w:r>
            <w:r w:rsidR="00714A9A" w:rsidRPr="007D4FEC">
              <w:rPr>
                <w:sz w:val="18"/>
                <w:szCs w:val="18"/>
              </w:rPr>
              <w:t>.00</w:t>
            </w:r>
          </w:p>
        </w:tc>
        <w:tc>
          <w:tcPr>
            <w:tcW w:w="10093" w:type="dxa"/>
          </w:tcPr>
          <w:p w:rsidR="00714A9A" w:rsidRPr="007D4FEC" w:rsidRDefault="00D46DF2" w:rsidP="00E916AB">
            <w:pPr>
              <w:spacing w:after="0" w:line="240" w:lineRule="auto"/>
              <w:rPr>
                <w:sz w:val="18"/>
                <w:szCs w:val="18"/>
              </w:rPr>
            </w:pPr>
            <w:r>
              <w:rPr>
                <w:sz w:val="18"/>
                <w:szCs w:val="18"/>
              </w:rPr>
              <w:t xml:space="preserve">Per Item </w:t>
            </w:r>
            <w:r w:rsidR="00714A9A" w:rsidRPr="007D4FEC">
              <w:rPr>
                <w:sz w:val="18"/>
                <w:szCs w:val="18"/>
              </w:rPr>
              <w:t>- Nett-non co</w:t>
            </w:r>
            <w:r>
              <w:rPr>
                <w:sz w:val="18"/>
                <w:szCs w:val="18"/>
              </w:rPr>
              <w:t>mmissionable (direct to driver</w:t>
            </w:r>
            <w:r w:rsidR="00714A9A" w:rsidRPr="007D4FEC">
              <w:rPr>
                <w:sz w:val="18"/>
                <w:szCs w:val="18"/>
              </w:rPr>
              <w:t xml:space="preserve"> only)</w:t>
            </w:r>
          </w:p>
        </w:tc>
      </w:tr>
      <w:tr w:rsidR="00D46DF2" w:rsidRPr="007D4FEC" w:rsidTr="00302D70">
        <w:tc>
          <w:tcPr>
            <w:tcW w:w="3687" w:type="dxa"/>
            <w:shd w:val="clear" w:color="auto" w:fill="DBE5F1" w:themeFill="accent1" w:themeFillTint="33"/>
          </w:tcPr>
          <w:p w:rsidR="00D46DF2" w:rsidRDefault="00D46DF2" w:rsidP="00E916AB">
            <w:pPr>
              <w:spacing w:after="0" w:line="240" w:lineRule="auto"/>
              <w:jc w:val="right"/>
              <w:rPr>
                <w:sz w:val="18"/>
                <w:szCs w:val="18"/>
              </w:rPr>
            </w:pPr>
            <w:r>
              <w:rPr>
                <w:sz w:val="18"/>
                <w:szCs w:val="18"/>
              </w:rPr>
              <w:t>Drinks available on-board tour coach</w:t>
            </w:r>
          </w:p>
        </w:tc>
        <w:tc>
          <w:tcPr>
            <w:tcW w:w="1134" w:type="dxa"/>
          </w:tcPr>
          <w:p w:rsidR="00D46DF2" w:rsidRDefault="00D46DF2" w:rsidP="00E916AB">
            <w:pPr>
              <w:spacing w:after="0" w:line="240" w:lineRule="auto"/>
              <w:jc w:val="center"/>
              <w:rPr>
                <w:sz w:val="18"/>
                <w:szCs w:val="18"/>
              </w:rPr>
            </w:pPr>
            <w:r>
              <w:rPr>
                <w:sz w:val="18"/>
                <w:szCs w:val="18"/>
              </w:rPr>
              <w:t>Price List</w:t>
            </w:r>
          </w:p>
        </w:tc>
        <w:tc>
          <w:tcPr>
            <w:tcW w:w="10093" w:type="dxa"/>
          </w:tcPr>
          <w:p w:rsidR="00D46DF2" w:rsidRDefault="00D46DF2" w:rsidP="00E916AB">
            <w:pPr>
              <w:spacing w:after="0" w:line="240" w:lineRule="auto"/>
              <w:rPr>
                <w:sz w:val="18"/>
                <w:szCs w:val="18"/>
              </w:rPr>
            </w:pPr>
            <w:r>
              <w:rPr>
                <w:sz w:val="18"/>
                <w:szCs w:val="18"/>
              </w:rPr>
              <w:t xml:space="preserve">Per Item </w:t>
            </w:r>
            <w:r w:rsidRPr="007D4FEC">
              <w:rPr>
                <w:sz w:val="18"/>
                <w:szCs w:val="18"/>
              </w:rPr>
              <w:t>- Nett-non co</w:t>
            </w:r>
            <w:r>
              <w:rPr>
                <w:sz w:val="18"/>
                <w:szCs w:val="18"/>
              </w:rPr>
              <w:t>mmissionable (direct to driver</w:t>
            </w:r>
            <w:r w:rsidRPr="007D4FEC">
              <w:rPr>
                <w:sz w:val="18"/>
                <w:szCs w:val="18"/>
              </w:rPr>
              <w:t xml:space="preserve"> only)</w:t>
            </w:r>
          </w:p>
        </w:tc>
      </w:tr>
    </w:tbl>
    <w:p w:rsidR="00714A9A" w:rsidRDefault="00714A9A" w:rsidP="00714A9A">
      <w:pPr>
        <w:spacing w:after="0"/>
        <w:rPr>
          <w:sz w:val="18"/>
          <w:szCs w:val="18"/>
        </w:rPr>
      </w:pPr>
    </w:p>
    <w:p w:rsidR="00D46DF2" w:rsidRDefault="00D46DF2" w:rsidP="00714A9A">
      <w:pPr>
        <w:spacing w:after="0"/>
        <w:rPr>
          <w:sz w:val="18"/>
          <w:szCs w:val="18"/>
        </w:rPr>
      </w:pPr>
    </w:p>
    <w:p w:rsidR="00D46DF2" w:rsidRDefault="00D46DF2" w:rsidP="00714A9A">
      <w:pPr>
        <w:spacing w:after="0"/>
        <w:rPr>
          <w:sz w:val="18"/>
          <w:szCs w:val="18"/>
        </w:rPr>
      </w:pPr>
    </w:p>
    <w:p w:rsidR="00D46DF2" w:rsidRPr="007D4FEC" w:rsidRDefault="00D46DF2" w:rsidP="00714A9A">
      <w:pPr>
        <w:spacing w:after="0"/>
        <w:rPr>
          <w:sz w:val="18"/>
          <w:szCs w:val="18"/>
        </w:rPr>
      </w:pPr>
    </w:p>
    <w:tbl>
      <w:tblPr>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0"/>
        <w:gridCol w:w="3402"/>
        <w:gridCol w:w="2126"/>
        <w:gridCol w:w="1843"/>
        <w:gridCol w:w="1984"/>
        <w:gridCol w:w="1843"/>
        <w:gridCol w:w="1276"/>
      </w:tblGrid>
      <w:tr w:rsidR="008A6296" w:rsidRPr="007D4FEC" w:rsidTr="008A6296">
        <w:tc>
          <w:tcPr>
            <w:tcW w:w="2440" w:type="dxa"/>
            <w:shd w:val="clear" w:color="auto" w:fill="C2D69B" w:themeFill="accent3" w:themeFillTint="99"/>
          </w:tcPr>
          <w:p w:rsidR="008A6296" w:rsidRPr="007D4FEC" w:rsidRDefault="008A6296" w:rsidP="00E916AB">
            <w:pPr>
              <w:spacing w:after="0" w:line="240" w:lineRule="auto"/>
              <w:jc w:val="right"/>
              <w:rPr>
                <w:sz w:val="18"/>
                <w:szCs w:val="18"/>
              </w:rPr>
            </w:pPr>
            <w:r>
              <w:rPr>
                <w:sz w:val="18"/>
                <w:szCs w:val="18"/>
              </w:rPr>
              <w:lastRenderedPageBreak/>
              <w:t>Tour Details, Itinerary and Inclusions</w:t>
            </w:r>
          </w:p>
        </w:tc>
        <w:tc>
          <w:tcPr>
            <w:tcW w:w="3402" w:type="dxa"/>
            <w:shd w:val="clear" w:color="auto" w:fill="C2D69B" w:themeFill="accent3" w:themeFillTint="99"/>
          </w:tcPr>
          <w:p w:rsidR="008A6296" w:rsidRPr="007D4FEC" w:rsidRDefault="008A6296" w:rsidP="00E916AB">
            <w:pPr>
              <w:spacing w:after="0" w:line="240" w:lineRule="auto"/>
              <w:jc w:val="center"/>
              <w:rPr>
                <w:sz w:val="18"/>
                <w:szCs w:val="18"/>
              </w:rPr>
            </w:pPr>
            <w:r>
              <w:rPr>
                <w:sz w:val="18"/>
                <w:szCs w:val="18"/>
              </w:rPr>
              <w:t>Tour Itinerary</w:t>
            </w:r>
          </w:p>
        </w:tc>
        <w:tc>
          <w:tcPr>
            <w:tcW w:w="2126" w:type="dxa"/>
            <w:shd w:val="clear" w:color="auto" w:fill="C2D69B" w:themeFill="accent3" w:themeFillTint="99"/>
          </w:tcPr>
          <w:p w:rsidR="008A6296" w:rsidRPr="007D4FEC" w:rsidRDefault="008A6296" w:rsidP="00E916AB">
            <w:pPr>
              <w:spacing w:after="0" w:line="240" w:lineRule="auto"/>
              <w:jc w:val="center"/>
              <w:rPr>
                <w:sz w:val="18"/>
                <w:szCs w:val="18"/>
              </w:rPr>
            </w:pPr>
            <w:r>
              <w:rPr>
                <w:sz w:val="18"/>
                <w:szCs w:val="18"/>
              </w:rPr>
              <w:t>Tour Inclusions</w:t>
            </w:r>
          </w:p>
        </w:tc>
        <w:tc>
          <w:tcPr>
            <w:tcW w:w="1843" w:type="dxa"/>
            <w:shd w:val="clear" w:color="auto" w:fill="C2D69B" w:themeFill="accent3" w:themeFillTint="99"/>
          </w:tcPr>
          <w:p w:rsidR="008A6296" w:rsidRPr="007D4FEC" w:rsidRDefault="008A6296" w:rsidP="00E916AB">
            <w:pPr>
              <w:spacing w:after="0" w:line="240" w:lineRule="auto"/>
              <w:jc w:val="center"/>
              <w:rPr>
                <w:sz w:val="18"/>
                <w:szCs w:val="18"/>
              </w:rPr>
            </w:pPr>
            <w:r>
              <w:rPr>
                <w:sz w:val="18"/>
                <w:szCs w:val="18"/>
              </w:rPr>
              <w:t>Tour Exclusions</w:t>
            </w:r>
          </w:p>
        </w:tc>
        <w:tc>
          <w:tcPr>
            <w:tcW w:w="1984" w:type="dxa"/>
            <w:shd w:val="clear" w:color="auto" w:fill="C2D69B" w:themeFill="accent3" w:themeFillTint="99"/>
          </w:tcPr>
          <w:p w:rsidR="008A6296" w:rsidRPr="007D4FEC" w:rsidRDefault="008A6296" w:rsidP="00E916AB">
            <w:pPr>
              <w:spacing w:after="0" w:line="240" w:lineRule="auto"/>
              <w:jc w:val="center"/>
              <w:rPr>
                <w:sz w:val="18"/>
                <w:szCs w:val="18"/>
              </w:rPr>
            </w:pPr>
            <w:r>
              <w:rPr>
                <w:sz w:val="18"/>
                <w:szCs w:val="18"/>
              </w:rPr>
              <w:t>Departure – Return Details</w:t>
            </w:r>
          </w:p>
        </w:tc>
        <w:tc>
          <w:tcPr>
            <w:tcW w:w="1843" w:type="dxa"/>
            <w:shd w:val="clear" w:color="auto" w:fill="C2D69B" w:themeFill="accent3" w:themeFillTint="99"/>
          </w:tcPr>
          <w:p w:rsidR="008A6296" w:rsidRPr="007D4FEC" w:rsidRDefault="008A6296" w:rsidP="00E916AB">
            <w:pPr>
              <w:spacing w:after="0" w:line="240" w:lineRule="auto"/>
              <w:jc w:val="center"/>
              <w:rPr>
                <w:sz w:val="18"/>
                <w:szCs w:val="18"/>
              </w:rPr>
            </w:pPr>
            <w:r>
              <w:rPr>
                <w:sz w:val="18"/>
                <w:szCs w:val="18"/>
              </w:rPr>
              <w:t>Days of Operation/Departure</w:t>
            </w:r>
          </w:p>
        </w:tc>
        <w:tc>
          <w:tcPr>
            <w:tcW w:w="1276" w:type="dxa"/>
            <w:shd w:val="clear" w:color="auto" w:fill="C2D69B" w:themeFill="accent3" w:themeFillTint="99"/>
          </w:tcPr>
          <w:p w:rsidR="008A6296" w:rsidRDefault="008A6296" w:rsidP="00E916AB">
            <w:pPr>
              <w:spacing w:after="0" w:line="240" w:lineRule="auto"/>
              <w:jc w:val="center"/>
              <w:rPr>
                <w:sz w:val="18"/>
                <w:szCs w:val="18"/>
              </w:rPr>
            </w:pPr>
            <w:r>
              <w:rPr>
                <w:sz w:val="18"/>
                <w:szCs w:val="18"/>
              </w:rPr>
              <w:t>Other Information</w:t>
            </w:r>
          </w:p>
        </w:tc>
      </w:tr>
      <w:tr w:rsidR="008A6296" w:rsidRPr="007D4FEC" w:rsidTr="008A6296">
        <w:trPr>
          <w:trHeight w:val="1139"/>
        </w:trPr>
        <w:tc>
          <w:tcPr>
            <w:tcW w:w="2440" w:type="dxa"/>
            <w:shd w:val="clear" w:color="auto" w:fill="DBE5F1" w:themeFill="accent1" w:themeFillTint="33"/>
          </w:tcPr>
          <w:p w:rsidR="008A6296" w:rsidRDefault="008A6296" w:rsidP="00C9465C">
            <w:pPr>
              <w:spacing w:after="0" w:line="240" w:lineRule="auto"/>
              <w:jc w:val="right"/>
              <w:rPr>
                <w:sz w:val="24"/>
                <w:szCs w:val="24"/>
              </w:rPr>
            </w:pPr>
          </w:p>
          <w:p w:rsidR="008A6296" w:rsidRPr="0030773F" w:rsidRDefault="008A6296" w:rsidP="00C9465C">
            <w:pPr>
              <w:spacing w:after="0" w:line="240" w:lineRule="auto"/>
              <w:jc w:val="right"/>
              <w:rPr>
                <w:sz w:val="24"/>
                <w:szCs w:val="24"/>
              </w:rPr>
            </w:pPr>
            <w:r w:rsidRPr="0030773F">
              <w:rPr>
                <w:sz w:val="24"/>
                <w:szCs w:val="24"/>
              </w:rPr>
              <w:t xml:space="preserve">Australian Bush Delights Tour </w:t>
            </w:r>
          </w:p>
        </w:tc>
        <w:tc>
          <w:tcPr>
            <w:tcW w:w="3402" w:type="dxa"/>
          </w:tcPr>
          <w:p w:rsidR="008A6296" w:rsidRPr="007D4FEC" w:rsidRDefault="008A6296" w:rsidP="00177AC8">
            <w:pPr>
              <w:spacing w:after="0" w:line="240" w:lineRule="auto"/>
              <w:rPr>
                <w:sz w:val="18"/>
                <w:szCs w:val="18"/>
              </w:rPr>
            </w:pPr>
            <w:r>
              <w:rPr>
                <w:sz w:val="18"/>
                <w:szCs w:val="18"/>
              </w:rPr>
              <w:t>Departing Melbourne we travel to the Dandenong Ranges, were we visit the Healesville Wildlife Park for morning tea, visit the koalas and a birds of prey show, we then travel bush town of Cockatoo for lunch and meet the local craft makers. After lunch we travel to the Marysville Bushfire Memorial where we have afternoon tea and hear the town’s tragic yet inspiring story. On the way back to Melbourne we stop off at the rainforest town of Kallista famous for its 300 foot tall Mountain Ash trees and its beautiful Lyrebirds. We arrive back into Melbourne at 1700.</w:t>
            </w:r>
          </w:p>
        </w:tc>
        <w:tc>
          <w:tcPr>
            <w:tcW w:w="2126" w:type="dxa"/>
          </w:tcPr>
          <w:p w:rsidR="008A6296" w:rsidRDefault="008A6296" w:rsidP="00177AC8">
            <w:pPr>
              <w:pStyle w:val="ListParagraph"/>
              <w:numPr>
                <w:ilvl w:val="0"/>
                <w:numId w:val="1"/>
              </w:numPr>
              <w:spacing w:after="0" w:line="240" w:lineRule="auto"/>
              <w:rPr>
                <w:sz w:val="18"/>
                <w:szCs w:val="18"/>
              </w:rPr>
            </w:pPr>
            <w:r>
              <w:rPr>
                <w:sz w:val="18"/>
                <w:szCs w:val="18"/>
              </w:rPr>
              <w:t>Morning Tea</w:t>
            </w:r>
          </w:p>
          <w:p w:rsidR="008A6296" w:rsidRDefault="008A6296" w:rsidP="00177AC8">
            <w:pPr>
              <w:pStyle w:val="ListParagraph"/>
              <w:numPr>
                <w:ilvl w:val="0"/>
                <w:numId w:val="1"/>
              </w:numPr>
              <w:spacing w:after="0" w:line="240" w:lineRule="auto"/>
              <w:rPr>
                <w:sz w:val="18"/>
                <w:szCs w:val="18"/>
              </w:rPr>
            </w:pPr>
            <w:r>
              <w:rPr>
                <w:sz w:val="18"/>
                <w:szCs w:val="18"/>
              </w:rPr>
              <w:t>BBQ Lunch</w:t>
            </w:r>
          </w:p>
          <w:p w:rsidR="008A6296" w:rsidRDefault="008A6296" w:rsidP="00177AC8">
            <w:pPr>
              <w:pStyle w:val="ListParagraph"/>
              <w:numPr>
                <w:ilvl w:val="0"/>
                <w:numId w:val="1"/>
              </w:numPr>
              <w:spacing w:after="0" w:line="240" w:lineRule="auto"/>
              <w:rPr>
                <w:sz w:val="18"/>
                <w:szCs w:val="18"/>
              </w:rPr>
            </w:pPr>
            <w:r>
              <w:rPr>
                <w:sz w:val="18"/>
                <w:szCs w:val="18"/>
              </w:rPr>
              <w:t>Afternoon Tea</w:t>
            </w:r>
          </w:p>
          <w:p w:rsidR="008A6296" w:rsidRDefault="008A6296" w:rsidP="00177AC8">
            <w:pPr>
              <w:pStyle w:val="ListParagraph"/>
              <w:numPr>
                <w:ilvl w:val="0"/>
                <w:numId w:val="1"/>
              </w:numPr>
              <w:spacing w:after="0" w:line="240" w:lineRule="auto"/>
              <w:rPr>
                <w:sz w:val="18"/>
                <w:szCs w:val="18"/>
              </w:rPr>
            </w:pPr>
            <w:r>
              <w:rPr>
                <w:sz w:val="18"/>
                <w:szCs w:val="18"/>
              </w:rPr>
              <w:t>Entry to included sites and attractions</w:t>
            </w:r>
          </w:p>
          <w:p w:rsidR="008A6296" w:rsidRDefault="008A6296" w:rsidP="00177AC8">
            <w:pPr>
              <w:pStyle w:val="ListParagraph"/>
              <w:numPr>
                <w:ilvl w:val="0"/>
                <w:numId w:val="1"/>
              </w:numPr>
              <w:spacing w:after="0" w:line="240" w:lineRule="auto"/>
              <w:rPr>
                <w:sz w:val="18"/>
                <w:szCs w:val="18"/>
              </w:rPr>
            </w:pPr>
            <w:r>
              <w:rPr>
                <w:sz w:val="18"/>
                <w:szCs w:val="18"/>
              </w:rPr>
              <w:t>Kallista Rainforest Township</w:t>
            </w:r>
          </w:p>
          <w:p w:rsidR="008A6296" w:rsidRDefault="008A6296" w:rsidP="00177AC8">
            <w:pPr>
              <w:pStyle w:val="ListParagraph"/>
              <w:numPr>
                <w:ilvl w:val="0"/>
                <w:numId w:val="1"/>
              </w:numPr>
              <w:spacing w:after="0" w:line="240" w:lineRule="auto"/>
              <w:rPr>
                <w:sz w:val="18"/>
                <w:szCs w:val="18"/>
              </w:rPr>
            </w:pPr>
            <w:r>
              <w:rPr>
                <w:sz w:val="18"/>
                <w:szCs w:val="18"/>
              </w:rPr>
              <w:t>Marysville Bushfire Memorial</w:t>
            </w:r>
          </w:p>
          <w:p w:rsidR="008A6296" w:rsidRDefault="008A6296" w:rsidP="00177AC8">
            <w:pPr>
              <w:pStyle w:val="ListParagraph"/>
              <w:numPr>
                <w:ilvl w:val="0"/>
                <w:numId w:val="1"/>
              </w:numPr>
              <w:spacing w:after="0" w:line="240" w:lineRule="auto"/>
              <w:rPr>
                <w:sz w:val="18"/>
                <w:szCs w:val="18"/>
              </w:rPr>
            </w:pPr>
            <w:r>
              <w:rPr>
                <w:sz w:val="18"/>
                <w:szCs w:val="18"/>
              </w:rPr>
              <w:t>Healesville Wildlife Park</w:t>
            </w:r>
          </w:p>
          <w:p w:rsidR="008A6296" w:rsidRPr="00177AC8" w:rsidRDefault="008A6296" w:rsidP="00177AC8">
            <w:pPr>
              <w:pStyle w:val="ListParagraph"/>
              <w:numPr>
                <w:ilvl w:val="0"/>
                <w:numId w:val="1"/>
              </w:numPr>
              <w:spacing w:after="0" w:line="240" w:lineRule="auto"/>
              <w:rPr>
                <w:sz w:val="18"/>
                <w:szCs w:val="18"/>
              </w:rPr>
            </w:pPr>
            <w:r>
              <w:rPr>
                <w:sz w:val="18"/>
                <w:szCs w:val="18"/>
              </w:rPr>
              <w:t>Bush town of Cockatoo</w:t>
            </w:r>
          </w:p>
        </w:tc>
        <w:tc>
          <w:tcPr>
            <w:tcW w:w="1843" w:type="dxa"/>
          </w:tcPr>
          <w:p w:rsidR="008A6296" w:rsidRDefault="008A6296" w:rsidP="00177AC8">
            <w:pPr>
              <w:pStyle w:val="ListParagraph"/>
              <w:numPr>
                <w:ilvl w:val="0"/>
                <w:numId w:val="1"/>
              </w:numPr>
              <w:spacing w:after="0" w:line="240" w:lineRule="auto"/>
              <w:rPr>
                <w:sz w:val="18"/>
                <w:szCs w:val="18"/>
              </w:rPr>
            </w:pPr>
            <w:r w:rsidRPr="00177AC8">
              <w:rPr>
                <w:sz w:val="18"/>
                <w:szCs w:val="18"/>
              </w:rPr>
              <w:t>Food and drink not explicitly included</w:t>
            </w:r>
          </w:p>
          <w:p w:rsidR="008A6296" w:rsidRPr="00177AC8" w:rsidRDefault="008A6296" w:rsidP="00177AC8">
            <w:pPr>
              <w:pStyle w:val="ListParagraph"/>
              <w:numPr>
                <w:ilvl w:val="0"/>
                <w:numId w:val="1"/>
              </w:numPr>
              <w:spacing w:after="0" w:line="240" w:lineRule="auto"/>
              <w:rPr>
                <w:sz w:val="18"/>
                <w:szCs w:val="18"/>
              </w:rPr>
            </w:pPr>
            <w:r>
              <w:rPr>
                <w:sz w:val="18"/>
                <w:szCs w:val="18"/>
              </w:rPr>
              <w:t>Tips</w:t>
            </w:r>
            <w:r w:rsidRPr="00177AC8">
              <w:rPr>
                <w:sz w:val="18"/>
                <w:szCs w:val="18"/>
              </w:rPr>
              <w:t xml:space="preserve"> </w:t>
            </w:r>
          </w:p>
        </w:tc>
        <w:tc>
          <w:tcPr>
            <w:tcW w:w="1984" w:type="dxa"/>
          </w:tcPr>
          <w:p w:rsidR="008A6296" w:rsidRDefault="008A6296" w:rsidP="00177AC8">
            <w:pPr>
              <w:spacing w:after="0" w:line="240" w:lineRule="auto"/>
              <w:rPr>
                <w:sz w:val="18"/>
                <w:szCs w:val="18"/>
              </w:rPr>
            </w:pPr>
            <w:r>
              <w:rPr>
                <w:sz w:val="18"/>
                <w:szCs w:val="18"/>
              </w:rPr>
              <w:t>Departure Point – 121 Russel St, Melbourne</w:t>
            </w:r>
          </w:p>
          <w:p w:rsidR="008A6296" w:rsidRDefault="008A6296" w:rsidP="00177AC8">
            <w:pPr>
              <w:spacing w:after="0" w:line="240" w:lineRule="auto"/>
              <w:rPr>
                <w:sz w:val="18"/>
                <w:szCs w:val="18"/>
              </w:rPr>
            </w:pPr>
            <w:r>
              <w:rPr>
                <w:sz w:val="18"/>
                <w:szCs w:val="18"/>
              </w:rPr>
              <w:t>Departs 0900 – Returns 1700</w:t>
            </w:r>
          </w:p>
          <w:p w:rsidR="008A6296" w:rsidRPr="007D4FEC" w:rsidRDefault="008A6296" w:rsidP="00177AC8">
            <w:pPr>
              <w:spacing w:after="0" w:line="240" w:lineRule="auto"/>
              <w:rPr>
                <w:sz w:val="18"/>
                <w:szCs w:val="18"/>
              </w:rPr>
            </w:pPr>
            <w:r>
              <w:rPr>
                <w:sz w:val="18"/>
                <w:szCs w:val="18"/>
              </w:rPr>
              <w:t>Departure Point Contact – 0426 999 999</w:t>
            </w:r>
          </w:p>
        </w:tc>
        <w:tc>
          <w:tcPr>
            <w:tcW w:w="1843" w:type="dxa"/>
          </w:tcPr>
          <w:p w:rsidR="008A6296" w:rsidRDefault="008A6296" w:rsidP="00177AC8">
            <w:pPr>
              <w:spacing w:after="0" w:line="240" w:lineRule="auto"/>
              <w:rPr>
                <w:sz w:val="18"/>
                <w:szCs w:val="18"/>
              </w:rPr>
            </w:pPr>
            <w:r>
              <w:rPr>
                <w:sz w:val="18"/>
                <w:szCs w:val="18"/>
              </w:rPr>
              <w:t>01 Nov to 30 Mar Departs – Mon, Wed, Fri, Sat</w:t>
            </w:r>
          </w:p>
          <w:p w:rsidR="008A6296" w:rsidRPr="007D4FEC" w:rsidRDefault="008A6296" w:rsidP="00177AC8">
            <w:pPr>
              <w:spacing w:after="0" w:line="240" w:lineRule="auto"/>
              <w:rPr>
                <w:sz w:val="18"/>
                <w:szCs w:val="18"/>
              </w:rPr>
            </w:pPr>
            <w:r>
              <w:rPr>
                <w:sz w:val="18"/>
                <w:szCs w:val="18"/>
              </w:rPr>
              <w:t>01 Apr to 31 Oct Departs – Wed, Sat</w:t>
            </w:r>
          </w:p>
        </w:tc>
        <w:tc>
          <w:tcPr>
            <w:tcW w:w="1276" w:type="dxa"/>
          </w:tcPr>
          <w:p w:rsidR="008A6296" w:rsidRDefault="008A6296" w:rsidP="00177AC8">
            <w:pPr>
              <w:spacing w:after="0" w:line="240" w:lineRule="auto"/>
              <w:rPr>
                <w:sz w:val="18"/>
                <w:szCs w:val="18"/>
              </w:rPr>
            </w:pPr>
          </w:p>
        </w:tc>
      </w:tr>
      <w:tr w:rsidR="008A6296" w:rsidRPr="007D4FEC" w:rsidTr="008A6296">
        <w:tc>
          <w:tcPr>
            <w:tcW w:w="2440" w:type="dxa"/>
            <w:vMerge w:val="restart"/>
            <w:shd w:val="clear" w:color="auto" w:fill="DBE5F1" w:themeFill="accent1" w:themeFillTint="33"/>
          </w:tcPr>
          <w:p w:rsidR="008A6296" w:rsidRDefault="008A6296" w:rsidP="008A6296">
            <w:pPr>
              <w:spacing w:after="0" w:line="240" w:lineRule="auto"/>
              <w:rPr>
                <w:sz w:val="24"/>
                <w:szCs w:val="24"/>
              </w:rPr>
            </w:pPr>
          </w:p>
          <w:p w:rsidR="008A6296" w:rsidRPr="0030773F" w:rsidRDefault="008A6296" w:rsidP="009E704D">
            <w:pPr>
              <w:spacing w:after="0" w:line="240" w:lineRule="auto"/>
              <w:jc w:val="right"/>
              <w:rPr>
                <w:sz w:val="24"/>
                <w:szCs w:val="24"/>
              </w:rPr>
            </w:pPr>
            <w:r w:rsidRPr="0030773F">
              <w:rPr>
                <w:sz w:val="24"/>
                <w:szCs w:val="24"/>
              </w:rPr>
              <w:t>Coastal Wildlife Experience Tour</w:t>
            </w:r>
          </w:p>
        </w:tc>
        <w:tc>
          <w:tcPr>
            <w:tcW w:w="3402"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Itinerary</w:t>
            </w:r>
          </w:p>
        </w:tc>
        <w:tc>
          <w:tcPr>
            <w:tcW w:w="2126"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Inclusions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Exclusions</w:t>
            </w:r>
          </w:p>
        </w:tc>
        <w:tc>
          <w:tcPr>
            <w:tcW w:w="1984"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Departure – Return Details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Days of Operation/Departure</w:t>
            </w:r>
          </w:p>
        </w:tc>
        <w:tc>
          <w:tcPr>
            <w:tcW w:w="1276" w:type="dxa"/>
            <w:shd w:val="clear" w:color="auto" w:fill="C2D69B" w:themeFill="accent3" w:themeFillTint="99"/>
          </w:tcPr>
          <w:p w:rsidR="008A6296" w:rsidRDefault="008A6296" w:rsidP="009E704D">
            <w:pPr>
              <w:spacing w:after="0" w:line="240" w:lineRule="auto"/>
              <w:jc w:val="center"/>
              <w:rPr>
                <w:sz w:val="18"/>
                <w:szCs w:val="18"/>
              </w:rPr>
            </w:pPr>
          </w:p>
        </w:tc>
      </w:tr>
      <w:tr w:rsidR="008A6296" w:rsidRPr="007D4FEC" w:rsidTr="008A6296">
        <w:trPr>
          <w:trHeight w:val="909"/>
        </w:trPr>
        <w:tc>
          <w:tcPr>
            <w:tcW w:w="2440" w:type="dxa"/>
            <w:vMerge/>
            <w:shd w:val="clear" w:color="auto" w:fill="DBE5F1" w:themeFill="accent1" w:themeFillTint="33"/>
          </w:tcPr>
          <w:p w:rsidR="008A6296" w:rsidRDefault="008A6296" w:rsidP="009E704D">
            <w:pPr>
              <w:spacing w:after="0" w:line="240" w:lineRule="auto"/>
              <w:jc w:val="right"/>
              <w:rPr>
                <w:sz w:val="18"/>
                <w:szCs w:val="18"/>
              </w:rPr>
            </w:pPr>
          </w:p>
        </w:tc>
        <w:tc>
          <w:tcPr>
            <w:tcW w:w="3402" w:type="dxa"/>
          </w:tcPr>
          <w:p w:rsidR="008A6296" w:rsidRPr="007D4FEC" w:rsidRDefault="008A6296" w:rsidP="009E704D">
            <w:pPr>
              <w:spacing w:after="0" w:line="240" w:lineRule="auto"/>
              <w:jc w:val="center"/>
              <w:rPr>
                <w:sz w:val="18"/>
                <w:szCs w:val="18"/>
              </w:rPr>
            </w:pPr>
          </w:p>
        </w:tc>
        <w:tc>
          <w:tcPr>
            <w:tcW w:w="2126" w:type="dxa"/>
          </w:tcPr>
          <w:p w:rsidR="008A6296" w:rsidRPr="007D4FEC" w:rsidRDefault="008A6296" w:rsidP="009E704D">
            <w:pPr>
              <w:spacing w:after="0" w:line="240" w:lineRule="auto"/>
              <w:jc w:val="center"/>
              <w:rPr>
                <w:sz w:val="18"/>
                <w:szCs w:val="18"/>
              </w:rPr>
            </w:pPr>
          </w:p>
        </w:tc>
        <w:tc>
          <w:tcPr>
            <w:tcW w:w="1843" w:type="dxa"/>
          </w:tcPr>
          <w:p w:rsidR="008A6296" w:rsidRPr="007D4FEC" w:rsidRDefault="008A6296" w:rsidP="009E704D">
            <w:pPr>
              <w:spacing w:after="0" w:line="240" w:lineRule="auto"/>
              <w:jc w:val="center"/>
              <w:rPr>
                <w:sz w:val="18"/>
                <w:szCs w:val="18"/>
              </w:rPr>
            </w:pPr>
          </w:p>
        </w:tc>
        <w:tc>
          <w:tcPr>
            <w:tcW w:w="1984" w:type="dxa"/>
          </w:tcPr>
          <w:p w:rsidR="008A6296" w:rsidRPr="007D4FEC" w:rsidRDefault="008A6296" w:rsidP="009E704D">
            <w:pPr>
              <w:spacing w:after="0" w:line="240" w:lineRule="auto"/>
              <w:jc w:val="center"/>
              <w:rPr>
                <w:sz w:val="18"/>
                <w:szCs w:val="18"/>
              </w:rPr>
            </w:pPr>
          </w:p>
        </w:tc>
        <w:tc>
          <w:tcPr>
            <w:tcW w:w="1843" w:type="dxa"/>
          </w:tcPr>
          <w:p w:rsidR="008A6296" w:rsidRPr="007D4FEC" w:rsidRDefault="008A6296" w:rsidP="009E704D">
            <w:pPr>
              <w:spacing w:after="0" w:line="240" w:lineRule="auto"/>
              <w:jc w:val="center"/>
              <w:rPr>
                <w:sz w:val="18"/>
                <w:szCs w:val="18"/>
              </w:rPr>
            </w:pPr>
          </w:p>
        </w:tc>
        <w:tc>
          <w:tcPr>
            <w:tcW w:w="1276" w:type="dxa"/>
          </w:tcPr>
          <w:p w:rsidR="008A6296" w:rsidRPr="007D4FEC" w:rsidRDefault="008A6296" w:rsidP="009E704D">
            <w:pPr>
              <w:spacing w:after="0" w:line="240" w:lineRule="auto"/>
              <w:jc w:val="center"/>
              <w:rPr>
                <w:sz w:val="18"/>
                <w:szCs w:val="18"/>
              </w:rPr>
            </w:pPr>
          </w:p>
        </w:tc>
      </w:tr>
      <w:tr w:rsidR="008A6296" w:rsidRPr="007D4FEC" w:rsidTr="008A6296">
        <w:tc>
          <w:tcPr>
            <w:tcW w:w="2440" w:type="dxa"/>
            <w:vMerge w:val="restart"/>
            <w:shd w:val="clear" w:color="auto" w:fill="DBE5F1" w:themeFill="accent1" w:themeFillTint="33"/>
          </w:tcPr>
          <w:p w:rsidR="008A6296" w:rsidRDefault="008A6296" w:rsidP="008A6296">
            <w:pPr>
              <w:spacing w:after="0" w:line="240" w:lineRule="auto"/>
              <w:rPr>
                <w:sz w:val="24"/>
                <w:szCs w:val="24"/>
              </w:rPr>
            </w:pPr>
          </w:p>
          <w:p w:rsidR="008A6296" w:rsidRPr="0030773F" w:rsidRDefault="008A6296" w:rsidP="009E704D">
            <w:pPr>
              <w:spacing w:after="0" w:line="240" w:lineRule="auto"/>
              <w:jc w:val="right"/>
              <w:rPr>
                <w:sz w:val="24"/>
                <w:szCs w:val="24"/>
              </w:rPr>
            </w:pPr>
            <w:r w:rsidRPr="0030773F">
              <w:rPr>
                <w:sz w:val="24"/>
                <w:szCs w:val="24"/>
              </w:rPr>
              <w:t>Back Streets of the City Tour</w:t>
            </w:r>
          </w:p>
        </w:tc>
        <w:tc>
          <w:tcPr>
            <w:tcW w:w="3402"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Itinerary</w:t>
            </w:r>
          </w:p>
        </w:tc>
        <w:tc>
          <w:tcPr>
            <w:tcW w:w="2126"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Inclusions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Exclusions</w:t>
            </w:r>
          </w:p>
        </w:tc>
        <w:tc>
          <w:tcPr>
            <w:tcW w:w="1984"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Departure – Return Details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Days of Operation/Departure</w:t>
            </w:r>
          </w:p>
        </w:tc>
        <w:tc>
          <w:tcPr>
            <w:tcW w:w="1276" w:type="dxa"/>
            <w:shd w:val="clear" w:color="auto" w:fill="C2D69B" w:themeFill="accent3" w:themeFillTint="99"/>
          </w:tcPr>
          <w:p w:rsidR="008A6296" w:rsidRDefault="008A6296" w:rsidP="009E704D">
            <w:pPr>
              <w:spacing w:after="0" w:line="240" w:lineRule="auto"/>
              <w:jc w:val="center"/>
              <w:rPr>
                <w:sz w:val="18"/>
                <w:szCs w:val="18"/>
              </w:rPr>
            </w:pPr>
          </w:p>
        </w:tc>
      </w:tr>
      <w:tr w:rsidR="008A6296" w:rsidRPr="007D4FEC" w:rsidTr="008A6296">
        <w:trPr>
          <w:trHeight w:val="909"/>
        </w:trPr>
        <w:tc>
          <w:tcPr>
            <w:tcW w:w="2440" w:type="dxa"/>
            <w:vMerge/>
            <w:shd w:val="clear" w:color="auto" w:fill="DBE5F1" w:themeFill="accent1" w:themeFillTint="33"/>
          </w:tcPr>
          <w:p w:rsidR="008A6296" w:rsidRDefault="008A6296" w:rsidP="009E704D">
            <w:pPr>
              <w:spacing w:after="0" w:line="240" w:lineRule="auto"/>
              <w:jc w:val="right"/>
              <w:rPr>
                <w:sz w:val="18"/>
                <w:szCs w:val="18"/>
              </w:rPr>
            </w:pPr>
          </w:p>
        </w:tc>
        <w:tc>
          <w:tcPr>
            <w:tcW w:w="3402" w:type="dxa"/>
          </w:tcPr>
          <w:p w:rsidR="008A6296" w:rsidRPr="00457FF3" w:rsidRDefault="008A6296" w:rsidP="009E704D">
            <w:pPr>
              <w:spacing w:after="0" w:line="240" w:lineRule="auto"/>
              <w:jc w:val="center"/>
              <w:rPr>
                <w:sz w:val="18"/>
                <w:szCs w:val="18"/>
              </w:rPr>
            </w:pPr>
          </w:p>
        </w:tc>
        <w:tc>
          <w:tcPr>
            <w:tcW w:w="2126" w:type="dxa"/>
          </w:tcPr>
          <w:p w:rsidR="008A6296" w:rsidRDefault="008A6296" w:rsidP="009E704D">
            <w:pPr>
              <w:spacing w:after="0" w:line="240" w:lineRule="auto"/>
              <w:jc w:val="center"/>
              <w:rPr>
                <w:sz w:val="18"/>
                <w:szCs w:val="18"/>
              </w:rPr>
            </w:pPr>
          </w:p>
        </w:tc>
        <w:tc>
          <w:tcPr>
            <w:tcW w:w="1843" w:type="dxa"/>
          </w:tcPr>
          <w:p w:rsidR="008A6296" w:rsidRPr="00457FF3" w:rsidRDefault="008A6296" w:rsidP="009E704D">
            <w:pPr>
              <w:spacing w:after="0" w:line="240" w:lineRule="auto"/>
              <w:jc w:val="center"/>
              <w:rPr>
                <w:sz w:val="18"/>
                <w:szCs w:val="18"/>
              </w:rPr>
            </w:pPr>
          </w:p>
        </w:tc>
        <w:tc>
          <w:tcPr>
            <w:tcW w:w="1984" w:type="dxa"/>
          </w:tcPr>
          <w:p w:rsidR="008A6296" w:rsidRPr="00457FF3" w:rsidRDefault="008A6296" w:rsidP="009E704D">
            <w:pPr>
              <w:spacing w:after="0" w:line="240" w:lineRule="auto"/>
              <w:jc w:val="center"/>
              <w:rPr>
                <w:sz w:val="18"/>
                <w:szCs w:val="18"/>
              </w:rPr>
            </w:pPr>
          </w:p>
        </w:tc>
        <w:tc>
          <w:tcPr>
            <w:tcW w:w="1843" w:type="dxa"/>
          </w:tcPr>
          <w:p w:rsidR="008A6296" w:rsidRPr="00457FF3" w:rsidRDefault="008A6296" w:rsidP="009E704D">
            <w:pPr>
              <w:spacing w:after="0" w:line="240" w:lineRule="auto"/>
              <w:jc w:val="center"/>
              <w:rPr>
                <w:sz w:val="18"/>
                <w:szCs w:val="18"/>
              </w:rPr>
            </w:pPr>
          </w:p>
        </w:tc>
        <w:tc>
          <w:tcPr>
            <w:tcW w:w="1276" w:type="dxa"/>
          </w:tcPr>
          <w:p w:rsidR="008A6296" w:rsidRPr="00457FF3" w:rsidRDefault="008A6296" w:rsidP="009E704D">
            <w:pPr>
              <w:spacing w:after="0" w:line="240" w:lineRule="auto"/>
              <w:jc w:val="center"/>
              <w:rPr>
                <w:sz w:val="18"/>
                <w:szCs w:val="18"/>
              </w:rPr>
            </w:pPr>
          </w:p>
        </w:tc>
      </w:tr>
      <w:tr w:rsidR="008A6296" w:rsidRPr="007D4FEC" w:rsidTr="008A6296">
        <w:tc>
          <w:tcPr>
            <w:tcW w:w="2440" w:type="dxa"/>
            <w:vMerge w:val="restart"/>
            <w:shd w:val="clear" w:color="auto" w:fill="DBE5F1" w:themeFill="accent1" w:themeFillTint="33"/>
          </w:tcPr>
          <w:p w:rsidR="008A6296" w:rsidRDefault="008A6296" w:rsidP="008A6296">
            <w:pPr>
              <w:spacing w:after="0" w:line="240" w:lineRule="auto"/>
              <w:rPr>
                <w:sz w:val="24"/>
                <w:szCs w:val="24"/>
              </w:rPr>
            </w:pPr>
          </w:p>
          <w:p w:rsidR="008A6296" w:rsidRPr="0030773F" w:rsidRDefault="008A6296" w:rsidP="009E704D">
            <w:pPr>
              <w:spacing w:after="0" w:line="240" w:lineRule="auto"/>
              <w:jc w:val="right"/>
              <w:rPr>
                <w:sz w:val="24"/>
                <w:szCs w:val="24"/>
              </w:rPr>
            </w:pPr>
            <w:r w:rsidRPr="0030773F">
              <w:rPr>
                <w:sz w:val="24"/>
                <w:szCs w:val="24"/>
              </w:rPr>
              <w:t>History and Heritage Tour</w:t>
            </w:r>
          </w:p>
          <w:p w:rsidR="008A6296" w:rsidRDefault="008A6296" w:rsidP="009E704D">
            <w:pPr>
              <w:spacing w:after="0" w:line="240" w:lineRule="auto"/>
              <w:rPr>
                <w:sz w:val="18"/>
                <w:szCs w:val="18"/>
              </w:rPr>
            </w:pPr>
          </w:p>
        </w:tc>
        <w:tc>
          <w:tcPr>
            <w:tcW w:w="3402"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Itinerary</w:t>
            </w:r>
          </w:p>
        </w:tc>
        <w:tc>
          <w:tcPr>
            <w:tcW w:w="2126"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Inclusions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Exclusions</w:t>
            </w:r>
          </w:p>
        </w:tc>
        <w:tc>
          <w:tcPr>
            <w:tcW w:w="1984"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Departure – Return Details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Days of Operation/Departure</w:t>
            </w:r>
          </w:p>
        </w:tc>
        <w:tc>
          <w:tcPr>
            <w:tcW w:w="1276" w:type="dxa"/>
            <w:shd w:val="clear" w:color="auto" w:fill="C2D69B" w:themeFill="accent3" w:themeFillTint="99"/>
          </w:tcPr>
          <w:p w:rsidR="008A6296" w:rsidRDefault="008A6296" w:rsidP="009E704D">
            <w:pPr>
              <w:spacing w:after="0" w:line="240" w:lineRule="auto"/>
              <w:jc w:val="center"/>
              <w:rPr>
                <w:sz w:val="18"/>
                <w:szCs w:val="18"/>
              </w:rPr>
            </w:pPr>
          </w:p>
        </w:tc>
      </w:tr>
      <w:tr w:rsidR="008A6296" w:rsidRPr="007D4FEC" w:rsidTr="008A6296">
        <w:trPr>
          <w:trHeight w:val="220"/>
        </w:trPr>
        <w:tc>
          <w:tcPr>
            <w:tcW w:w="2440" w:type="dxa"/>
            <w:vMerge/>
            <w:tcBorders>
              <w:bottom w:val="single" w:sz="4" w:space="0" w:color="000000"/>
            </w:tcBorders>
            <w:shd w:val="clear" w:color="auto" w:fill="DBE5F1" w:themeFill="accent1" w:themeFillTint="33"/>
          </w:tcPr>
          <w:p w:rsidR="008A6296" w:rsidRDefault="008A6296" w:rsidP="009E704D">
            <w:pPr>
              <w:spacing w:after="0" w:line="240" w:lineRule="auto"/>
              <w:jc w:val="right"/>
              <w:rPr>
                <w:sz w:val="18"/>
                <w:szCs w:val="18"/>
              </w:rPr>
            </w:pPr>
          </w:p>
        </w:tc>
        <w:tc>
          <w:tcPr>
            <w:tcW w:w="3402" w:type="dxa"/>
            <w:tcBorders>
              <w:bottom w:val="single" w:sz="4" w:space="0" w:color="000000"/>
            </w:tcBorders>
          </w:tcPr>
          <w:p w:rsidR="008A6296" w:rsidRPr="00457FF3" w:rsidRDefault="008A6296" w:rsidP="009E704D">
            <w:pPr>
              <w:spacing w:after="0" w:line="240" w:lineRule="auto"/>
              <w:jc w:val="center"/>
              <w:rPr>
                <w:sz w:val="18"/>
                <w:szCs w:val="18"/>
              </w:rPr>
            </w:pPr>
          </w:p>
        </w:tc>
        <w:tc>
          <w:tcPr>
            <w:tcW w:w="2126" w:type="dxa"/>
            <w:tcBorders>
              <w:bottom w:val="single" w:sz="4" w:space="0" w:color="000000"/>
            </w:tcBorders>
          </w:tcPr>
          <w:p w:rsidR="008A6296" w:rsidRDefault="008A6296" w:rsidP="009E704D">
            <w:pPr>
              <w:spacing w:after="0" w:line="240" w:lineRule="auto"/>
              <w:jc w:val="center"/>
              <w:rPr>
                <w:sz w:val="18"/>
                <w:szCs w:val="18"/>
              </w:rPr>
            </w:pPr>
          </w:p>
        </w:tc>
        <w:tc>
          <w:tcPr>
            <w:tcW w:w="1843" w:type="dxa"/>
            <w:tcBorders>
              <w:bottom w:val="single" w:sz="4" w:space="0" w:color="000000"/>
            </w:tcBorders>
          </w:tcPr>
          <w:p w:rsidR="008A6296" w:rsidRPr="00457FF3" w:rsidRDefault="008A6296" w:rsidP="009E704D">
            <w:pPr>
              <w:spacing w:after="0" w:line="240" w:lineRule="auto"/>
              <w:jc w:val="center"/>
              <w:rPr>
                <w:sz w:val="18"/>
                <w:szCs w:val="18"/>
              </w:rPr>
            </w:pPr>
          </w:p>
        </w:tc>
        <w:tc>
          <w:tcPr>
            <w:tcW w:w="1984" w:type="dxa"/>
            <w:tcBorders>
              <w:bottom w:val="single" w:sz="4" w:space="0" w:color="000000"/>
            </w:tcBorders>
          </w:tcPr>
          <w:p w:rsidR="008A6296" w:rsidRPr="00457FF3" w:rsidRDefault="008A6296" w:rsidP="009E704D">
            <w:pPr>
              <w:spacing w:after="0" w:line="240" w:lineRule="auto"/>
              <w:jc w:val="center"/>
              <w:rPr>
                <w:sz w:val="18"/>
                <w:szCs w:val="18"/>
              </w:rPr>
            </w:pPr>
          </w:p>
        </w:tc>
        <w:tc>
          <w:tcPr>
            <w:tcW w:w="1843" w:type="dxa"/>
            <w:tcBorders>
              <w:bottom w:val="single" w:sz="4" w:space="0" w:color="000000"/>
            </w:tcBorders>
          </w:tcPr>
          <w:p w:rsidR="008A6296" w:rsidRPr="00457FF3" w:rsidRDefault="008A6296" w:rsidP="009E704D">
            <w:pPr>
              <w:spacing w:after="0" w:line="240" w:lineRule="auto"/>
              <w:jc w:val="center"/>
              <w:rPr>
                <w:sz w:val="18"/>
                <w:szCs w:val="18"/>
              </w:rPr>
            </w:pPr>
          </w:p>
        </w:tc>
        <w:tc>
          <w:tcPr>
            <w:tcW w:w="1276" w:type="dxa"/>
            <w:tcBorders>
              <w:bottom w:val="single" w:sz="4" w:space="0" w:color="000000"/>
            </w:tcBorders>
          </w:tcPr>
          <w:p w:rsidR="008A6296" w:rsidRPr="00457FF3" w:rsidRDefault="008A6296" w:rsidP="009E704D">
            <w:pPr>
              <w:spacing w:after="0" w:line="240" w:lineRule="auto"/>
              <w:jc w:val="center"/>
              <w:rPr>
                <w:sz w:val="18"/>
                <w:szCs w:val="18"/>
              </w:rPr>
            </w:pPr>
          </w:p>
        </w:tc>
      </w:tr>
      <w:tr w:rsidR="008A6296" w:rsidRPr="007D4FEC" w:rsidTr="008A6296">
        <w:tc>
          <w:tcPr>
            <w:tcW w:w="2440" w:type="dxa"/>
            <w:vMerge w:val="restart"/>
            <w:shd w:val="clear" w:color="auto" w:fill="DBE5F1" w:themeFill="accent1" w:themeFillTint="33"/>
          </w:tcPr>
          <w:p w:rsidR="008A6296" w:rsidRDefault="008A6296" w:rsidP="008A6296">
            <w:pPr>
              <w:spacing w:after="0" w:line="240" w:lineRule="auto"/>
              <w:rPr>
                <w:sz w:val="24"/>
                <w:szCs w:val="24"/>
              </w:rPr>
            </w:pPr>
          </w:p>
          <w:p w:rsidR="008A6296" w:rsidRPr="0030773F" w:rsidRDefault="008A6296" w:rsidP="009E704D">
            <w:pPr>
              <w:spacing w:after="0" w:line="240" w:lineRule="auto"/>
              <w:jc w:val="right"/>
              <w:rPr>
                <w:sz w:val="24"/>
                <w:szCs w:val="24"/>
              </w:rPr>
            </w:pPr>
            <w:r w:rsidRPr="0030773F">
              <w:rPr>
                <w:sz w:val="24"/>
                <w:szCs w:val="24"/>
              </w:rPr>
              <w:t>Live Like a Local Experience Tour</w:t>
            </w:r>
          </w:p>
          <w:p w:rsidR="008A6296" w:rsidRDefault="008A6296" w:rsidP="009E704D">
            <w:pPr>
              <w:spacing w:after="0" w:line="240" w:lineRule="auto"/>
              <w:jc w:val="right"/>
              <w:rPr>
                <w:sz w:val="18"/>
                <w:szCs w:val="18"/>
              </w:rPr>
            </w:pPr>
          </w:p>
          <w:p w:rsidR="008A6296" w:rsidRDefault="008A6296" w:rsidP="009E704D">
            <w:pPr>
              <w:spacing w:after="0" w:line="240" w:lineRule="auto"/>
              <w:jc w:val="right"/>
              <w:rPr>
                <w:sz w:val="18"/>
                <w:szCs w:val="18"/>
              </w:rPr>
            </w:pPr>
          </w:p>
          <w:p w:rsidR="008A6296" w:rsidRPr="007D4FEC" w:rsidRDefault="008A6296" w:rsidP="009E704D">
            <w:pPr>
              <w:spacing w:after="0" w:line="240" w:lineRule="auto"/>
              <w:rPr>
                <w:sz w:val="18"/>
                <w:szCs w:val="18"/>
              </w:rPr>
            </w:pPr>
          </w:p>
        </w:tc>
        <w:tc>
          <w:tcPr>
            <w:tcW w:w="3402"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Itinerary</w:t>
            </w:r>
          </w:p>
        </w:tc>
        <w:tc>
          <w:tcPr>
            <w:tcW w:w="2126"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Inclusions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Tour Exclusions</w:t>
            </w:r>
          </w:p>
        </w:tc>
        <w:tc>
          <w:tcPr>
            <w:tcW w:w="1984"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Departure – Return Details</w:t>
            </w:r>
          </w:p>
        </w:tc>
        <w:tc>
          <w:tcPr>
            <w:tcW w:w="1843" w:type="dxa"/>
            <w:shd w:val="clear" w:color="auto" w:fill="C2D69B" w:themeFill="accent3" w:themeFillTint="99"/>
          </w:tcPr>
          <w:p w:rsidR="008A6296" w:rsidRPr="007D4FEC" w:rsidRDefault="008A6296" w:rsidP="009E704D">
            <w:pPr>
              <w:spacing w:after="0" w:line="240" w:lineRule="auto"/>
              <w:jc w:val="center"/>
              <w:rPr>
                <w:sz w:val="18"/>
                <w:szCs w:val="18"/>
              </w:rPr>
            </w:pPr>
            <w:r>
              <w:rPr>
                <w:sz w:val="18"/>
                <w:szCs w:val="18"/>
              </w:rPr>
              <w:t>Days of Operation/Departure</w:t>
            </w:r>
          </w:p>
        </w:tc>
        <w:tc>
          <w:tcPr>
            <w:tcW w:w="1276" w:type="dxa"/>
            <w:shd w:val="clear" w:color="auto" w:fill="C2D69B" w:themeFill="accent3" w:themeFillTint="99"/>
          </w:tcPr>
          <w:p w:rsidR="008A6296" w:rsidRDefault="008A6296" w:rsidP="009E704D">
            <w:pPr>
              <w:spacing w:after="0" w:line="240" w:lineRule="auto"/>
              <w:jc w:val="center"/>
              <w:rPr>
                <w:sz w:val="18"/>
                <w:szCs w:val="18"/>
              </w:rPr>
            </w:pPr>
          </w:p>
        </w:tc>
      </w:tr>
      <w:tr w:rsidR="008A6296" w:rsidRPr="007D4FEC" w:rsidTr="008A6296">
        <w:trPr>
          <w:trHeight w:val="220"/>
        </w:trPr>
        <w:tc>
          <w:tcPr>
            <w:tcW w:w="2440" w:type="dxa"/>
            <w:vMerge/>
            <w:tcBorders>
              <w:bottom w:val="single" w:sz="4" w:space="0" w:color="000000"/>
            </w:tcBorders>
            <w:shd w:val="clear" w:color="auto" w:fill="DBE5F1" w:themeFill="accent1" w:themeFillTint="33"/>
          </w:tcPr>
          <w:p w:rsidR="008A6296" w:rsidRDefault="008A6296" w:rsidP="009E704D">
            <w:pPr>
              <w:spacing w:after="0" w:line="240" w:lineRule="auto"/>
              <w:jc w:val="right"/>
              <w:rPr>
                <w:sz w:val="18"/>
                <w:szCs w:val="18"/>
              </w:rPr>
            </w:pPr>
          </w:p>
        </w:tc>
        <w:tc>
          <w:tcPr>
            <w:tcW w:w="3402" w:type="dxa"/>
            <w:tcBorders>
              <w:bottom w:val="single" w:sz="4" w:space="0" w:color="000000"/>
            </w:tcBorders>
          </w:tcPr>
          <w:p w:rsidR="008A6296" w:rsidRPr="00457FF3" w:rsidRDefault="008A6296" w:rsidP="009E704D">
            <w:pPr>
              <w:spacing w:after="0" w:line="240" w:lineRule="auto"/>
              <w:jc w:val="center"/>
              <w:rPr>
                <w:sz w:val="18"/>
                <w:szCs w:val="18"/>
              </w:rPr>
            </w:pPr>
          </w:p>
        </w:tc>
        <w:tc>
          <w:tcPr>
            <w:tcW w:w="2126" w:type="dxa"/>
            <w:tcBorders>
              <w:bottom w:val="single" w:sz="4" w:space="0" w:color="000000"/>
            </w:tcBorders>
          </w:tcPr>
          <w:p w:rsidR="008A6296" w:rsidRDefault="008A6296" w:rsidP="009E704D">
            <w:pPr>
              <w:spacing w:after="0" w:line="240" w:lineRule="auto"/>
              <w:jc w:val="center"/>
              <w:rPr>
                <w:sz w:val="18"/>
                <w:szCs w:val="18"/>
              </w:rPr>
            </w:pPr>
          </w:p>
        </w:tc>
        <w:tc>
          <w:tcPr>
            <w:tcW w:w="1843" w:type="dxa"/>
            <w:tcBorders>
              <w:bottom w:val="single" w:sz="4" w:space="0" w:color="000000"/>
            </w:tcBorders>
          </w:tcPr>
          <w:p w:rsidR="008A6296" w:rsidRPr="00457FF3" w:rsidRDefault="008A6296" w:rsidP="009E704D">
            <w:pPr>
              <w:spacing w:after="0" w:line="240" w:lineRule="auto"/>
              <w:jc w:val="center"/>
              <w:rPr>
                <w:sz w:val="18"/>
                <w:szCs w:val="18"/>
              </w:rPr>
            </w:pPr>
          </w:p>
        </w:tc>
        <w:tc>
          <w:tcPr>
            <w:tcW w:w="1984" w:type="dxa"/>
            <w:tcBorders>
              <w:bottom w:val="single" w:sz="4" w:space="0" w:color="000000"/>
            </w:tcBorders>
          </w:tcPr>
          <w:p w:rsidR="008A6296" w:rsidRPr="00457FF3" w:rsidRDefault="008A6296" w:rsidP="009E704D">
            <w:pPr>
              <w:spacing w:after="0" w:line="240" w:lineRule="auto"/>
              <w:jc w:val="center"/>
              <w:rPr>
                <w:sz w:val="18"/>
                <w:szCs w:val="18"/>
              </w:rPr>
            </w:pPr>
          </w:p>
        </w:tc>
        <w:tc>
          <w:tcPr>
            <w:tcW w:w="1843" w:type="dxa"/>
            <w:tcBorders>
              <w:bottom w:val="single" w:sz="4" w:space="0" w:color="000000"/>
            </w:tcBorders>
          </w:tcPr>
          <w:p w:rsidR="008A6296" w:rsidRPr="00457FF3" w:rsidRDefault="008A6296" w:rsidP="009E704D">
            <w:pPr>
              <w:spacing w:after="0" w:line="240" w:lineRule="auto"/>
              <w:jc w:val="center"/>
              <w:rPr>
                <w:sz w:val="18"/>
                <w:szCs w:val="18"/>
              </w:rPr>
            </w:pPr>
          </w:p>
        </w:tc>
        <w:tc>
          <w:tcPr>
            <w:tcW w:w="1276" w:type="dxa"/>
            <w:tcBorders>
              <w:bottom w:val="single" w:sz="4" w:space="0" w:color="000000"/>
            </w:tcBorders>
          </w:tcPr>
          <w:p w:rsidR="008A6296" w:rsidRPr="00457FF3" w:rsidRDefault="008A6296" w:rsidP="009E704D">
            <w:pPr>
              <w:spacing w:after="0" w:line="240" w:lineRule="auto"/>
              <w:jc w:val="center"/>
              <w:rPr>
                <w:sz w:val="18"/>
                <w:szCs w:val="18"/>
              </w:rPr>
            </w:pPr>
          </w:p>
        </w:tc>
      </w:tr>
    </w:tbl>
    <w:p w:rsidR="00714A9A" w:rsidRPr="007D4FEC" w:rsidRDefault="00714A9A" w:rsidP="00714A9A">
      <w:pPr>
        <w:spacing w:after="0"/>
        <w:rPr>
          <w:sz w:val="18"/>
          <w:szCs w:val="18"/>
        </w:rPr>
      </w:pPr>
    </w:p>
    <w:p w:rsidR="00714A9A" w:rsidRDefault="00714A9A" w:rsidP="00714A9A">
      <w:pPr>
        <w:spacing w:after="0"/>
        <w:rPr>
          <w:sz w:val="18"/>
          <w:szCs w:val="18"/>
        </w:rPr>
      </w:pPr>
    </w:p>
    <w:p w:rsidR="00667310" w:rsidRDefault="00667310"/>
    <w:sectPr w:rsidR="00667310" w:rsidSect="00DC407E">
      <w:footerReference w:type="default" r:id="rId8"/>
      <w:pgSz w:w="15840" w:h="12240" w:orient="landscape"/>
      <w:pgMar w:top="720" w:right="720" w:bottom="720" w:left="72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24" w:rsidRDefault="00F13E24" w:rsidP="002B09B0">
      <w:pPr>
        <w:spacing w:after="0" w:line="240" w:lineRule="auto"/>
      </w:pPr>
      <w:r>
        <w:separator/>
      </w:r>
    </w:p>
  </w:endnote>
  <w:endnote w:type="continuationSeparator" w:id="0">
    <w:p w:rsidR="00F13E24" w:rsidRDefault="00F13E24" w:rsidP="002B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53E" w:rsidRDefault="004A153E" w:rsidP="004A153E">
    <w:pPr>
      <w:pStyle w:val="Footer"/>
      <w:jc w:val="center"/>
    </w:pPr>
    <w:r>
      <w:t>©2015 iimagine Pty Ltd.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24" w:rsidRDefault="00F13E24" w:rsidP="002B09B0">
      <w:pPr>
        <w:spacing w:after="0" w:line="240" w:lineRule="auto"/>
      </w:pPr>
      <w:r>
        <w:separator/>
      </w:r>
    </w:p>
  </w:footnote>
  <w:footnote w:type="continuationSeparator" w:id="0">
    <w:p w:rsidR="00F13E24" w:rsidRDefault="00F13E24" w:rsidP="002B0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32CEC"/>
    <w:multiLevelType w:val="hybridMultilevel"/>
    <w:tmpl w:val="CAE2C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9A"/>
    <w:rsid w:val="00053CA6"/>
    <w:rsid w:val="000D7F15"/>
    <w:rsid w:val="00177AC8"/>
    <w:rsid w:val="002946D2"/>
    <w:rsid w:val="002B09B0"/>
    <w:rsid w:val="00302D70"/>
    <w:rsid w:val="0030773F"/>
    <w:rsid w:val="0032672A"/>
    <w:rsid w:val="00344714"/>
    <w:rsid w:val="00387591"/>
    <w:rsid w:val="003A4B5F"/>
    <w:rsid w:val="003B1BAE"/>
    <w:rsid w:val="00452784"/>
    <w:rsid w:val="004A153E"/>
    <w:rsid w:val="004A41F3"/>
    <w:rsid w:val="004B17D9"/>
    <w:rsid w:val="005B4C32"/>
    <w:rsid w:val="00667310"/>
    <w:rsid w:val="00683B2E"/>
    <w:rsid w:val="00691F0E"/>
    <w:rsid w:val="00692B8C"/>
    <w:rsid w:val="006C6C9D"/>
    <w:rsid w:val="00714A9A"/>
    <w:rsid w:val="0073247C"/>
    <w:rsid w:val="007D14D7"/>
    <w:rsid w:val="007D639C"/>
    <w:rsid w:val="008272CD"/>
    <w:rsid w:val="008A6296"/>
    <w:rsid w:val="008A650F"/>
    <w:rsid w:val="00990820"/>
    <w:rsid w:val="009E704D"/>
    <w:rsid w:val="009E76BD"/>
    <w:rsid w:val="00C64885"/>
    <w:rsid w:val="00C9465C"/>
    <w:rsid w:val="00CA66BE"/>
    <w:rsid w:val="00D46DF2"/>
    <w:rsid w:val="00DA261A"/>
    <w:rsid w:val="00DC407E"/>
    <w:rsid w:val="00DF1368"/>
    <w:rsid w:val="00F13E24"/>
    <w:rsid w:val="00F6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1F0F4-ADE1-4340-9743-14E7CE7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9A"/>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14A9A"/>
    <w:rPr>
      <w:color w:val="0000FF"/>
      <w:u w:val="single"/>
    </w:rPr>
  </w:style>
  <w:style w:type="paragraph" w:styleId="BalloonText">
    <w:name w:val="Balloon Text"/>
    <w:basedOn w:val="Normal"/>
    <w:link w:val="BalloonTextChar"/>
    <w:uiPriority w:val="99"/>
    <w:semiHidden/>
    <w:unhideWhenUsed/>
    <w:rsid w:val="0071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9A"/>
    <w:rPr>
      <w:rFonts w:ascii="Tahoma" w:eastAsia="Calibri" w:hAnsi="Tahoma" w:cs="Tahoma"/>
      <w:sz w:val="16"/>
      <w:szCs w:val="16"/>
      <w:lang w:val="en-AU"/>
    </w:rPr>
  </w:style>
  <w:style w:type="paragraph" w:styleId="Header">
    <w:name w:val="header"/>
    <w:basedOn w:val="Normal"/>
    <w:link w:val="HeaderChar"/>
    <w:uiPriority w:val="99"/>
    <w:unhideWhenUsed/>
    <w:rsid w:val="002B0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9B0"/>
    <w:rPr>
      <w:rFonts w:ascii="Calibri" w:eastAsia="Calibri" w:hAnsi="Calibri" w:cs="Times New Roman"/>
      <w:lang w:val="en-AU"/>
    </w:rPr>
  </w:style>
  <w:style w:type="paragraph" w:styleId="Footer">
    <w:name w:val="footer"/>
    <w:basedOn w:val="Normal"/>
    <w:link w:val="FooterChar"/>
    <w:uiPriority w:val="99"/>
    <w:unhideWhenUsed/>
    <w:rsid w:val="002B0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9B0"/>
    <w:rPr>
      <w:rFonts w:ascii="Calibri" w:eastAsia="Calibri" w:hAnsi="Calibri" w:cs="Times New Roman"/>
      <w:lang w:val="en-AU"/>
    </w:rPr>
  </w:style>
  <w:style w:type="paragraph" w:styleId="ListParagraph">
    <w:name w:val="List Paragraph"/>
    <w:basedOn w:val="Normal"/>
    <w:uiPriority w:val="34"/>
    <w:qFormat/>
    <w:rsid w:val="0017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ervations@btetourin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temp</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Aurelio.Italiano</dc:creator>
  <cp:lastModifiedBy>Ray Schleibs</cp:lastModifiedBy>
  <cp:revision>9</cp:revision>
  <dcterms:created xsi:type="dcterms:W3CDTF">2015-07-30T03:33:00Z</dcterms:created>
  <dcterms:modified xsi:type="dcterms:W3CDTF">2015-07-30T06:29:00Z</dcterms:modified>
</cp:coreProperties>
</file>